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b/>
          <w:sz w:val="32"/>
          <w:szCs w:val="32"/>
        </w:rPr>
      </w:pPr>
    </w:p>
    <w:p>
      <w:pPr>
        <w:jc w:val="center"/>
        <w:rPr>
          <w:rFonts w:ascii="黑体" w:hAnsi="宋体" w:eastAsia="黑体"/>
          <w:b/>
          <w:sz w:val="44"/>
          <w:szCs w:val="44"/>
        </w:rPr>
      </w:pPr>
      <w:r>
        <w:rPr>
          <w:rFonts w:hint="eastAsia" w:ascii="黑体" w:hAnsi="宋体" w:eastAsia="黑体"/>
          <w:b/>
          <w:sz w:val="44"/>
          <w:szCs w:val="44"/>
        </w:rPr>
        <w:t>廊坊卫生职业学院2022年度教研课题立项申报指南</w:t>
      </w:r>
    </w:p>
    <w:p>
      <w:pPr>
        <w:spacing w:line="360" w:lineRule="auto"/>
        <w:jc w:val="center"/>
        <w:rPr>
          <w:rFonts w:ascii="黑体" w:hAnsi="宋体" w:eastAsia="黑体"/>
          <w:b/>
          <w:sz w:val="36"/>
          <w:szCs w:val="36"/>
        </w:rPr>
      </w:pPr>
    </w:p>
    <w:p>
      <w:pPr>
        <w:spacing w:line="360" w:lineRule="auto"/>
        <w:ind w:firstLine="480" w:firstLineChars="200"/>
        <w:rPr>
          <w:rFonts w:hint="eastAsia" w:ascii="宋体" w:hAnsi="宋体"/>
          <w:sz w:val="24"/>
        </w:rPr>
      </w:pPr>
      <w:r>
        <w:rPr>
          <w:rFonts w:hint="eastAsia" w:ascii="宋体" w:hAnsi="宋体" w:cs="宋体"/>
          <w:sz w:val="24"/>
        </w:rPr>
        <w:t>为全面贯彻落实全国职业教育大会精神，依据《国家职业教育改革实施方案》《河北省职业教育改革发展实施方案》《职业教育提质培优行动计划（2020—2023年）》《河北省教育事业“十四五”规划》及学院“十四五”事业发展规划，以紧密联系我院发展实际的研究成果推动教育教学改革，提高人才培养质量，促进学院高质量发展，</w:t>
      </w:r>
      <w:r>
        <w:rPr>
          <w:rFonts w:hint="eastAsia" w:ascii="宋体" w:hAnsi="宋体"/>
          <w:sz w:val="24"/>
        </w:rPr>
        <w:t>特制定本指南。</w:t>
      </w:r>
    </w:p>
    <w:p>
      <w:pPr>
        <w:spacing w:line="360" w:lineRule="auto"/>
        <w:ind w:firstLine="480"/>
        <w:rPr>
          <w:rFonts w:ascii="宋体" w:hAnsi="宋体"/>
          <w:b/>
          <w:sz w:val="24"/>
        </w:rPr>
      </w:pPr>
      <w:bookmarkStart w:id="0" w:name="_GoBack"/>
      <w:bookmarkEnd w:id="0"/>
      <w:r>
        <w:rPr>
          <w:rFonts w:hint="eastAsia" w:ascii="宋体" w:hAnsi="宋体"/>
          <w:b/>
          <w:bCs/>
          <w:sz w:val="24"/>
        </w:rPr>
        <w:t>一、</w:t>
      </w:r>
      <w:r>
        <w:rPr>
          <w:rFonts w:hint="eastAsia" w:ascii="宋体" w:hAnsi="宋体"/>
          <w:b/>
          <w:sz w:val="24"/>
        </w:rPr>
        <w:t>党建与</w:t>
      </w:r>
      <w:r>
        <w:rPr>
          <w:rFonts w:ascii="宋体" w:hAnsi="宋体"/>
          <w:b/>
          <w:sz w:val="24"/>
        </w:rPr>
        <w:t>思政</w:t>
      </w:r>
    </w:p>
    <w:p>
      <w:pPr>
        <w:spacing w:line="360" w:lineRule="auto"/>
        <w:ind w:left="479" w:leftChars="228"/>
        <w:rPr>
          <w:rFonts w:ascii="宋体" w:hAnsi="宋体"/>
          <w:sz w:val="24"/>
        </w:rPr>
      </w:pPr>
      <w:r>
        <w:rPr>
          <w:rFonts w:hint="eastAsia" w:ascii="宋体" w:hAnsi="宋体"/>
          <w:sz w:val="24"/>
        </w:rPr>
        <w:t>1.贯彻落实十九届六中全会精神的相关研究</w:t>
      </w:r>
    </w:p>
    <w:p>
      <w:pPr>
        <w:spacing w:line="360" w:lineRule="auto"/>
        <w:ind w:left="479" w:leftChars="228"/>
        <w:rPr>
          <w:rFonts w:ascii="宋体" w:hAnsi="宋体"/>
          <w:sz w:val="24"/>
        </w:rPr>
      </w:pPr>
      <w:r>
        <w:rPr>
          <w:rFonts w:hint="eastAsia" w:ascii="宋体" w:hAnsi="宋体"/>
          <w:sz w:val="24"/>
        </w:rPr>
        <w:t>2.职业院校服务社会与咨政育人策略探索</w:t>
      </w:r>
    </w:p>
    <w:p>
      <w:pPr>
        <w:spacing w:line="360" w:lineRule="auto"/>
        <w:ind w:left="479" w:leftChars="228"/>
        <w:rPr>
          <w:rFonts w:ascii="宋体" w:hAnsi="宋体" w:cs="宋体"/>
          <w:sz w:val="24"/>
        </w:rPr>
      </w:pPr>
      <w:r>
        <w:rPr>
          <w:rFonts w:hint="eastAsia" w:ascii="宋体" w:hAnsi="宋体"/>
          <w:sz w:val="24"/>
          <w:lang w:val="en-US" w:eastAsia="zh-CN"/>
        </w:rPr>
        <w:t>3</w:t>
      </w:r>
      <w:r>
        <w:rPr>
          <w:rFonts w:hint="eastAsia" w:ascii="宋体" w:hAnsi="宋体"/>
          <w:sz w:val="24"/>
        </w:rPr>
        <w:t>.高职院校党的建设在保障落实立德树人根本任务的策略研究及机制建设</w:t>
      </w:r>
    </w:p>
    <w:p>
      <w:pPr>
        <w:spacing w:line="360" w:lineRule="auto"/>
        <w:ind w:left="479" w:leftChars="228"/>
        <w:rPr>
          <w:rFonts w:ascii="宋体" w:hAnsi="宋体" w:cs="宋体"/>
          <w:sz w:val="24"/>
        </w:rPr>
      </w:pPr>
      <w:r>
        <w:rPr>
          <w:rFonts w:hint="eastAsia" w:ascii="宋体" w:hAnsi="宋体" w:cs="宋体"/>
          <w:sz w:val="24"/>
          <w:lang w:val="en-US" w:eastAsia="zh-CN"/>
        </w:rPr>
        <w:t>4</w:t>
      </w:r>
      <w:r>
        <w:rPr>
          <w:rFonts w:hint="eastAsia" w:ascii="宋体" w:hAnsi="宋体" w:cs="宋体"/>
          <w:sz w:val="24"/>
        </w:rPr>
        <w:t>.高职院校劳动教育课程的实践模式研究</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.高职院校</w:t>
      </w:r>
      <w:r>
        <w:rPr>
          <w:rFonts w:ascii="宋体" w:hAnsi="宋体" w:cs="宋体"/>
          <w:sz w:val="24"/>
        </w:rPr>
        <w:t>学生党员发展质量研究</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.高职院校基层</w:t>
      </w:r>
      <w:r>
        <w:rPr>
          <w:rFonts w:ascii="宋体" w:hAnsi="宋体" w:cs="宋体"/>
          <w:sz w:val="24"/>
        </w:rPr>
        <w:t>党支部</w:t>
      </w:r>
      <w:r>
        <w:rPr>
          <w:rFonts w:hint="eastAsia" w:ascii="宋体" w:hAnsi="宋体" w:cs="宋体"/>
          <w:sz w:val="24"/>
        </w:rPr>
        <w:t>示范带动作用</w:t>
      </w:r>
      <w:r>
        <w:rPr>
          <w:rFonts w:ascii="宋体" w:hAnsi="宋体" w:cs="宋体"/>
          <w:sz w:val="24"/>
        </w:rPr>
        <w:t>实</w:t>
      </w:r>
      <w:r>
        <w:rPr>
          <w:rFonts w:hint="eastAsia" w:ascii="宋体" w:hAnsi="宋体" w:cs="宋体"/>
          <w:sz w:val="24"/>
        </w:rPr>
        <w:t>践</w:t>
      </w:r>
      <w:r>
        <w:rPr>
          <w:rFonts w:ascii="宋体" w:hAnsi="宋体" w:cs="宋体"/>
          <w:sz w:val="24"/>
        </w:rPr>
        <w:t>研究</w:t>
      </w:r>
    </w:p>
    <w:p>
      <w:pPr>
        <w:spacing w:line="360" w:lineRule="auto"/>
        <w:ind w:firstLine="480" w:firstLineChars="200"/>
        <w:rPr>
          <w:rFonts w:ascii="宋体" w:hAnsi="宋体"/>
          <w:sz w:val="24"/>
        </w:rPr>
      </w:pPr>
      <w:r>
        <w:rPr>
          <w:rFonts w:hint="eastAsia" w:ascii="宋体" w:hAnsi="宋体" w:cs="宋体"/>
          <w:sz w:val="24"/>
          <w:lang w:val="en-US" w:eastAsia="zh-CN"/>
        </w:rPr>
        <w:t>7</w:t>
      </w:r>
      <w:r>
        <w:rPr>
          <w:rFonts w:hint="eastAsia" w:ascii="宋体" w:hAnsi="宋体" w:cs="宋体"/>
          <w:sz w:val="24"/>
        </w:rPr>
        <w:t>.高职院校“思政课程”与“课程思政”协同育人模式探究</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.高职院校思政课程实践</w:t>
      </w:r>
      <w:r>
        <w:rPr>
          <w:rFonts w:ascii="宋体" w:hAnsi="宋体"/>
          <w:sz w:val="24"/>
        </w:rPr>
        <w:t>教学模式研究</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ascii="宋体" w:hAnsi="宋体" w:cs="宋体"/>
          <w:sz w:val="24"/>
        </w:rPr>
        <w:t>“</w:t>
      </w:r>
      <w:r>
        <w:rPr>
          <w:rFonts w:hint="eastAsia" w:ascii="宋体" w:hAnsi="宋体" w:cs="宋体"/>
          <w:sz w:val="24"/>
        </w:rPr>
        <w:t>三全育人</w:t>
      </w:r>
      <w:r>
        <w:rPr>
          <w:rFonts w:ascii="宋体" w:hAnsi="宋体" w:cs="宋体"/>
          <w:sz w:val="24"/>
        </w:rPr>
        <w:t>”背景下</w:t>
      </w:r>
      <w:r>
        <w:rPr>
          <w:rFonts w:hint="eastAsia" w:ascii="宋体" w:hAnsi="宋体" w:cs="宋体"/>
          <w:sz w:val="24"/>
        </w:rPr>
        <w:t>高职院校</w:t>
      </w:r>
      <w:r>
        <w:rPr>
          <w:rFonts w:ascii="宋体" w:hAnsi="宋体" w:cs="宋体"/>
          <w:sz w:val="24"/>
        </w:rPr>
        <w:t>学生思想政治教育工作应对与转型</w:t>
      </w:r>
      <w:r>
        <w:rPr>
          <w:rFonts w:hint="eastAsia" w:ascii="宋体" w:hAnsi="宋体" w:cs="宋体"/>
          <w:sz w:val="24"/>
        </w:rPr>
        <w:t>研究</w:t>
      </w:r>
    </w:p>
    <w:p>
      <w:pPr>
        <w:spacing w:line="360" w:lineRule="auto"/>
        <w:ind w:firstLine="480" w:firstLineChars="200"/>
        <w:rPr>
          <w:rFonts w:ascii="宋体" w:hAnsi="宋体" w:cs="宋体"/>
          <w:sz w:val="24"/>
        </w:rPr>
      </w:pPr>
      <w:r>
        <w:rPr>
          <w:rFonts w:hint="eastAsia" w:ascii="宋体" w:hAnsi="宋体"/>
          <w:sz w:val="24"/>
          <w:lang w:val="en-US" w:eastAsia="zh-CN"/>
        </w:rPr>
        <w:t>10</w:t>
      </w:r>
      <w:r>
        <w:rPr>
          <w:rFonts w:ascii="宋体" w:hAnsi="宋体"/>
          <w:sz w:val="24"/>
        </w:rPr>
        <w:t>.</w:t>
      </w:r>
      <w:r>
        <w:rPr>
          <w:rFonts w:hint="eastAsia" w:ascii="宋体" w:hAnsi="宋体"/>
          <w:sz w:val="24"/>
        </w:rPr>
        <w:t>高职院校“双带头人”培养路径及策略探究</w:t>
      </w:r>
    </w:p>
    <w:p>
      <w:pPr>
        <w:spacing w:line="360" w:lineRule="auto"/>
        <w:ind w:firstLine="480" w:firstLineChars="200"/>
        <w:rPr>
          <w:rFonts w:ascii="宋体" w:hAnsi="宋体" w:cs="宋体"/>
          <w:sz w:val="24"/>
        </w:rPr>
      </w:pPr>
      <w:r>
        <w:rPr>
          <w:rFonts w:hint="eastAsia" w:ascii="宋体" w:hAnsi="宋体"/>
          <w:sz w:val="24"/>
          <w:lang w:val="en-US" w:eastAsia="zh-CN"/>
        </w:rPr>
        <w:t>11</w:t>
      </w:r>
      <w:r>
        <w:rPr>
          <w:rFonts w:hint="eastAsia" w:ascii="宋体" w:hAnsi="宋体"/>
          <w:sz w:val="24"/>
        </w:rPr>
        <w:t>.高职院校</w:t>
      </w:r>
      <w:r>
        <w:rPr>
          <w:rFonts w:ascii="宋体" w:hAnsi="宋体" w:cs="宋体"/>
          <w:sz w:val="24"/>
        </w:rPr>
        <w:t>辅导员“三全育人”路径创新研究</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ascii="宋体" w:hAnsi="宋体" w:cs="宋体"/>
          <w:sz w:val="24"/>
        </w:rPr>
        <w:t>辅导员</w:t>
      </w:r>
      <w:r>
        <w:rPr>
          <w:rFonts w:hint="eastAsia" w:ascii="宋体" w:hAnsi="宋体" w:cs="宋体"/>
          <w:sz w:val="24"/>
        </w:rPr>
        <w:t>在</w:t>
      </w:r>
      <w:r>
        <w:rPr>
          <w:rFonts w:ascii="宋体" w:hAnsi="宋体" w:cs="宋体"/>
          <w:sz w:val="24"/>
        </w:rPr>
        <w:t>协同育人</w:t>
      </w:r>
      <w:r>
        <w:rPr>
          <w:rFonts w:hint="eastAsia" w:ascii="宋体" w:hAnsi="宋体" w:cs="宋体"/>
          <w:sz w:val="24"/>
        </w:rPr>
        <w:t>模式下</w:t>
      </w:r>
      <w:r>
        <w:rPr>
          <w:rFonts w:ascii="宋体" w:hAnsi="宋体" w:cs="宋体"/>
          <w:sz w:val="24"/>
        </w:rPr>
        <w:t>的探索和实践研究</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.高职院校思政课教师教学能力提升策略及实践研究</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.高职院校思政课教学质量评价体系构建</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15.基于“三全育人”视角，结合思政教育打造学生管理工作体系的研究</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16.</w:t>
      </w:r>
      <w:r>
        <w:rPr>
          <w:rFonts w:ascii="宋体" w:hAnsi="宋体" w:cs="宋体"/>
          <w:sz w:val="24"/>
        </w:rPr>
        <w:t>“</w:t>
      </w:r>
      <w:r>
        <w:rPr>
          <w:rFonts w:hint="eastAsia" w:ascii="宋体" w:hAnsi="宋体" w:cs="宋体"/>
          <w:sz w:val="24"/>
        </w:rPr>
        <w:t>三全育人</w:t>
      </w:r>
      <w:r>
        <w:rPr>
          <w:rFonts w:ascii="宋体" w:hAnsi="宋体" w:cs="宋体"/>
          <w:sz w:val="24"/>
        </w:rPr>
        <w:t>”背景下</w:t>
      </w:r>
      <w:r>
        <w:rPr>
          <w:rFonts w:hint="eastAsia" w:ascii="宋体" w:hAnsi="宋体" w:cs="宋体"/>
          <w:sz w:val="24"/>
          <w:lang w:val="en-US" w:eastAsia="zh-CN"/>
        </w:rPr>
        <w:t>高职院校科研育人路径探究与实践</w:t>
      </w:r>
    </w:p>
    <w:p>
      <w:pPr>
        <w:spacing w:line="360" w:lineRule="auto"/>
        <w:ind w:firstLine="480"/>
        <w:rPr>
          <w:rFonts w:ascii="宋体" w:hAnsi="宋体"/>
          <w:b/>
          <w:sz w:val="24"/>
        </w:rPr>
      </w:pPr>
      <w:r>
        <w:rPr>
          <w:rFonts w:hint="eastAsia" w:ascii="宋体" w:hAnsi="宋体"/>
          <w:b/>
          <w:bCs/>
          <w:sz w:val="24"/>
        </w:rPr>
        <w:t>二、专业建设与教育教学改革</w:t>
      </w:r>
    </w:p>
    <w:p>
      <w:pPr>
        <w:spacing w:line="360" w:lineRule="auto"/>
        <w:ind w:firstLine="480" w:firstLineChars="200"/>
        <w:rPr>
          <w:rFonts w:ascii="宋体" w:hAnsi="宋体"/>
          <w:sz w:val="24"/>
        </w:rPr>
      </w:pPr>
      <w:r>
        <w:rPr>
          <w:rFonts w:hint="eastAsia" w:ascii="宋体" w:hAnsi="宋体"/>
          <w:sz w:val="24"/>
        </w:rPr>
        <w:t>1.**产业布局与**专业群有效衔接体系构建研究</w:t>
      </w:r>
    </w:p>
    <w:p>
      <w:pPr>
        <w:spacing w:line="360" w:lineRule="auto"/>
        <w:ind w:firstLine="480" w:firstLineChars="200"/>
        <w:rPr>
          <w:rFonts w:ascii="宋体" w:hAnsi="宋体"/>
          <w:sz w:val="24"/>
        </w:rPr>
      </w:pPr>
      <w:r>
        <w:rPr>
          <w:rFonts w:hint="eastAsia" w:ascii="宋体" w:hAnsi="宋体"/>
          <w:sz w:val="24"/>
        </w:rPr>
        <w:t>2.“产教融合，校企合作”视域下高职专业群的生成机理、进化路径和治理策略研究</w:t>
      </w:r>
    </w:p>
    <w:p>
      <w:pPr>
        <w:spacing w:line="360" w:lineRule="auto"/>
        <w:ind w:firstLine="480" w:firstLineChars="200"/>
        <w:rPr>
          <w:rFonts w:ascii="宋体" w:hAnsi="宋体"/>
          <w:sz w:val="24"/>
        </w:rPr>
      </w:pPr>
      <w:r>
        <w:rPr>
          <w:rFonts w:hint="eastAsia" w:ascii="宋体" w:hAnsi="宋体"/>
          <w:sz w:val="24"/>
        </w:rPr>
        <w:t>3.“1+X”证书制度背景下**专业书证融通实施路径与实践研究</w:t>
      </w:r>
    </w:p>
    <w:p>
      <w:pPr>
        <w:spacing w:line="360" w:lineRule="auto"/>
        <w:ind w:firstLine="480" w:firstLineChars="200"/>
        <w:rPr>
          <w:rFonts w:ascii="宋体" w:hAnsi="宋体"/>
          <w:sz w:val="24"/>
        </w:rPr>
      </w:pPr>
      <w:r>
        <w:rPr>
          <w:rFonts w:hint="eastAsia" w:ascii="宋体" w:hAnsi="宋体"/>
          <w:sz w:val="24"/>
        </w:rPr>
        <w:t>4.信息技术融入高素质技术技能培养的研究与实践</w:t>
      </w:r>
    </w:p>
    <w:p>
      <w:pPr>
        <w:spacing w:line="360" w:lineRule="auto"/>
        <w:ind w:firstLine="480" w:firstLineChars="200"/>
        <w:rPr>
          <w:rFonts w:ascii="宋体" w:hAnsi="宋体"/>
          <w:sz w:val="24"/>
        </w:rPr>
      </w:pPr>
      <w:r>
        <w:rPr>
          <w:rFonts w:hint="eastAsia" w:ascii="宋体" w:hAnsi="宋体"/>
          <w:sz w:val="24"/>
        </w:rPr>
        <w:t>5.《****》精品在线开放课程建设与使用研究</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**专业**课程校企合作开发教材建设与教学的实践探索</w:t>
      </w:r>
    </w:p>
    <w:p>
      <w:pPr>
        <w:spacing w:line="360" w:lineRule="auto"/>
        <w:ind w:firstLine="480" w:firstLineChars="200"/>
        <w:rPr>
          <w:rFonts w:ascii="宋体" w:hAnsi="宋体"/>
          <w:sz w:val="24"/>
        </w:rPr>
      </w:pPr>
      <w:r>
        <w:rPr>
          <w:rFonts w:hint="eastAsia" w:ascii="宋体" w:hAnsi="宋体"/>
          <w:sz w:val="24"/>
        </w:rPr>
        <w:t>7.高职院校**课程课程思政体系建设探究</w:t>
      </w:r>
    </w:p>
    <w:p>
      <w:pPr>
        <w:spacing w:line="360" w:lineRule="auto"/>
        <w:ind w:firstLine="480" w:firstLineChars="200"/>
        <w:rPr>
          <w:rFonts w:ascii="宋体" w:hAnsi="宋体"/>
          <w:sz w:val="24"/>
        </w:rPr>
      </w:pPr>
      <w:r>
        <w:rPr>
          <w:rFonts w:hint="eastAsia" w:ascii="宋体" w:hAnsi="宋体"/>
          <w:sz w:val="24"/>
        </w:rPr>
        <w:t>8.新时代职业院校课堂生态及其优化研究</w:t>
      </w:r>
    </w:p>
    <w:p>
      <w:pPr>
        <w:spacing w:line="360" w:lineRule="auto"/>
        <w:ind w:firstLine="480" w:firstLineChars="200"/>
        <w:rPr>
          <w:rFonts w:ascii="宋体" w:hAnsi="宋体"/>
          <w:sz w:val="24"/>
        </w:rPr>
      </w:pPr>
      <w:r>
        <w:rPr>
          <w:rFonts w:hint="eastAsia" w:ascii="宋体" w:hAnsi="宋体"/>
          <w:sz w:val="24"/>
        </w:rPr>
        <w:t>9.“三教”改革背景下高职院校教材建设路径和策略研究</w:t>
      </w:r>
    </w:p>
    <w:p>
      <w:pPr>
        <w:spacing w:line="360" w:lineRule="auto"/>
        <w:ind w:firstLine="480" w:firstLineChars="200"/>
        <w:rPr>
          <w:rFonts w:ascii="宋体" w:hAnsi="宋体"/>
          <w:sz w:val="24"/>
        </w:rPr>
      </w:pPr>
      <w:r>
        <w:rPr>
          <w:rFonts w:hint="eastAsia" w:ascii="宋体" w:hAnsi="宋体"/>
          <w:sz w:val="24"/>
        </w:rPr>
        <w:t>10.学院教师教学创新团队建设研究</w:t>
      </w:r>
    </w:p>
    <w:p>
      <w:pPr>
        <w:spacing w:line="360" w:lineRule="auto"/>
        <w:ind w:left="481"/>
        <w:rPr>
          <w:rFonts w:ascii="宋体" w:hAnsi="宋体"/>
          <w:sz w:val="24"/>
        </w:rPr>
      </w:pPr>
      <w:r>
        <w:rPr>
          <w:rFonts w:hint="eastAsia" w:ascii="宋体" w:hAnsi="宋体"/>
          <w:sz w:val="24"/>
        </w:rPr>
        <w:t>11.面向工作胜任力的高职院校教师培养、培训策略研究</w:t>
      </w:r>
    </w:p>
    <w:p>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“双师型”教师队伍建设路径与实践研究</w:t>
      </w:r>
    </w:p>
    <w:p>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名医名师工作室建设与效能发挥实证研究</w:t>
      </w:r>
    </w:p>
    <w:p>
      <w:pPr>
        <w:spacing w:line="360" w:lineRule="auto"/>
        <w:ind w:firstLine="480" w:firstLineChars="200"/>
        <w:rPr>
          <w:rFonts w:ascii="宋体" w:hAnsi="宋体"/>
          <w:sz w:val="24"/>
        </w:rPr>
      </w:pPr>
      <w:r>
        <w:rPr>
          <w:rFonts w:hint="eastAsia" w:ascii="宋体" w:hAnsi="宋体"/>
          <w:sz w:val="24"/>
        </w:rPr>
        <w:t>14.卫生类高职院校“产教融合，校企合作”人才培养模式的深度创新与实践研究</w:t>
      </w:r>
    </w:p>
    <w:p>
      <w:pPr>
        <w:spacing w:line="360" w:lineRule="auto"/>
        <w:ind w:firstLine="480" w:firstLineChars="200"/>
        <w:rPr>
          <w:rFonts w:ascii="宋体" w:hAnsi="宋体"/>
          <w:sz w:val="24"/>
        </w:rPr>
      </w:pPr>
      <w:r>
        <w:rPr>
          <w:rFonts w:hint="eastAsia" w:ascii="宋体" w:hAnsi="宋体"/>
          <w:sz w:val="24"/>
        </w:rPr>
        <w:t>15.新时代高职院校高质量发展内部质量标准体系建设研究</w:t>
      </w:r>
    </w:p>
    <w:p>
      <w:pPr>
        <w:spacing w:line="360" w:lineRule="auto"/>
        <w:ind w:firstLine="480" w:firstLineChars="200"/>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提升学院社会服务能力的策略研究</w:t>
      </w:r>
    </w:p>
    <w:p>
      <w:pPr>
        <w:spacing w:line="360" w:lineRule="auto"/>
        <w:ind w:firstLine="480" w:firstLineChars="200"/>
        <w:rPr>
          <w:rFonts w:ascii="宋体" w:hAnsi="宋体"/>
          <w:sz w:val="24"/>
        </w:rPr>
      </w:pPr>
      <w:r>
        <w:rPr>
          <w:rFonts w:hint="eastAsia" w:ascii="宋体" w:hAnsi="宋体"/>
          <w:sz w:val="24"/>
        </w:rPr>
        <w:t>17.新时代高素质技术技能型人才教育质量生成机制研究</w:t>
      </w:r>
    </w:p>
    <w:p>
      <w:pPr>
        <w:spacing w:line="360" w:lineRule="auto"/>
        <w:ind w:firstLine="480" w:firstLineChars="200"/>
        <w:rPr>
          <w:rFonts w:ascii="宋体" w:hAnsi="宋体"/>
          <w:sz w:val="24"/>
        </w:rPr>
      </w:pPr>
      <w:r>
        <w:rPr>
          <w:rFonts w:hint="eastAsia" w:ascii="宋体" w:hAnsi="宋体"/>
          <w:sz w:val="24"/>
        </w:rPr>
        <w:t>18.**专业建立学分积累与转换、学习成果互认制度的研究</w:t>
      </w:r>
    </w:p>
    <w:p>
      <w:pPr>
        <w:spacing w:line="360" w:lineRule="auto"/>
        <w:ind w:firstLine="480" w:firstLineChars="200"/>
        <w:rPr>
          <w:rFonts w:ascii="宋体" w:hAnsi="宋体" w:cs="宋体"/>
          <w:sz w:val="24"/>
        </w:rPr>
      </w:pPr>
      <w:r>
        <w:rPr>
          <w:rFonts w:hint="eastAsia" w:ascii="宋体" w:hAnsi="宋体" w:cs="宋体"/>
          <w:sz w:val="24"/>
        </w:rPr>
        <w:t>19.新时代医学优秀传统文化传承与发展的实践路径研究</w:t>
      </w:r>
    </w:p>
    <w:p>
      <w:pPr>
        <w:spacing w:line="360" w:lineRule="auto"/>
        <w:ind w:firstLine="480" w:firstLineChars="200"/>
        <w:rPr>
          <w:rFonts w:ascii="宋体" w:hAnsi="宋体"/>
          <w:sz w:val="24"/>
        </w:rPr>
      </w:pPr>
      <w:r>
        <w:rPr>
          <w:rFonts w:hint="eastAsia" w:ascii="宋体" w:hAnsi="宋体"/>
          <w:sz w:val="24"/>
        </w:rPr>
        <w:t>20.高职院校转型发展本科层次职业教育的问题研究</w:t>
      </w:r>
    </w:p>
    <w:p>
      <w:pPr>
        <w:spacing w:line="360" w:lineRule="auto"/>
        <w:ind w:firstLine="480" w:firstLineChars="200"/>
        <w:rPr>
          <w:rFonts w:ascii="宋体" w:hAnsi="宋体"/>
          <w:sz w:val="24"/>
        </w:rPr>
      </w:pPr>
      <w:r>
        <w:rPr>
          <w:rFonts w:hint="eastAsia" w:ascii="宋体" w:hAnsi="宋体"/>
          <w:sz w:val="24"/>
        </w:rPr>
        <w:t>21.新时代高职院校体育教学改革探索与实践</w:t>
      </w:r>
    </w:p>
    <w:p>
      <w:pPr>
        <w:spacing w:line="360" w:lineRule="auto"/>
        <w:ind w:firstLine="480" w:firstLineChars="200"/>
        <w:rPr>
          <w:rFonts w:ascii="宋体" w:hAnsi="宋体"/>
          <w:sz w:val="24"/>
        </w:rPr>
      </w:pPr>
      <w:r>
        <w:rPr>
          <w:rFonts w:hint="eastAsia" w:ascii="宋体" w:hAnsi="宋体"/>
          <w:sz w:val="24"/>
        </w:rPr>
        <w:t>22.**课程混合教学模式的构建及实施效果评价研究</w:t>
      </w:r>
    </w:p>
    <w:p>
      <w:pPr>
        <w:spacing w:line="360" w:lineRule="auto"/>
        <w:ind w:firstLine="480" w:firstLineChars="200"/>
        <w:rPr>
          <w:rFonts w:ascii="宋体" w:hAnsi="宋体" w:cs="宋体"/>
          <w:sz w:val="24"/>
        </w:rPr>
      </w:pPr>
      <w:r>
        <w:rPr>
          <w:rFonts w:hint="eastAsia" w:ascii="宋体" w:hAnsi="宋体" w:cs="宋体"/>
          <w:sz w:val="24"/>
        </w:rPr>
        <w:t>23．</w:t>
      </w:r>
      <w:r>
        <w:rPr>
          <w:rFonts w:hint="eastAsia"/>
        </w:rPr>
        <w:t>“</w:t>
      </w:r>
      <w:r>
        <w:rPr>
          <w:rFonts w:hint="eastAsia" w:ascii="宋体" w:hAnsi="宋体" w:cs="宋体"/>
          <w:sz w:val="24"/>
        </w:rPr>
        <w:t>PDCA</w:t>
      </w:r>
      <w:r>
        <w:rPr>
          <w:rFonts w:hint="eastAsia"/>
        </w:rPr>
        <w:t>”</w:t>
      </w:r>
      <w:r>
        <w:rPr>
          <w:rFonts w:hint="eastAsia" w:ascii="宋体" w:hAnsi="宋体" w:cs="宋体"/>
          <w:sz w:val="24"/>
        </w:rPr>
        <w:t>模式在高职卫生院校教学督导中的应用研究</w:t>
      </w:r>
    </w:p>
    <w:p>
      <w:pPr>
        <w:spacing w:line="360" w:lineRule="auto"/>
        <w:ind w:firstLine="480" w:firstLineChars="200"/>
        <w:rPr>
          <w:rFonts w:ascii="宋体" w:hAnsi="宋体" w:cs="宋体"/>
          <w:sz w:val="24"/>
        </w:rPr>
      </w:pPr>
      <w:r>
        <w:rPr>
          <w:rFonts w:hint="eastAsia" w:ascii="宋体" w:hAnsi="宋体" w:cs="宋体"/>
          <w:sz w:val="24"/>
        </w:rPr>
        <w:t>24.提高高校医学生循证医学思维培养的策略研究</w:t>
      </w:r>
    </w:p>
    <w:p>
      <w:pPr>
        <w:spacing w:line="360" w:lineRule="auto"/>
        <w:ind w:firstLine="480" w:firstLineChars="200"/>
        <w:rPr>
          <w:rFonts w:ascii="宋体" w:hAnsi="宋体" w:cs="宋体"/>
          <w:sz w:val="24"/>
        </w:rPr>
      </w:pPr>
      <w:r>
        <w:rPr>
          <w:rFonts w:hint="eastAsia" w:ascii="宋体" w:hAnsi="宋体" w:cs="宋体"/>
          <w:sz w:val="24"/>
        </w:rPr>
        <w:t>25.高职院校创新学校教学评价和医院教学评价相结合评价模式的探索与实践</w:t>
      </w:r>
    </w:p>
    <w:p>
      <w:pPr>
        <w:spacing w:line="360" w:lineRule="auto"/>
        <w:ind w:firstLine="480" w:firstLineChars="200"/>
        <w:rPr>
          <w:rFonts w:ascii="宋体" w:hAnsi="宋体" w:cs="宋体"/>
          <w:sz w:val="24"/>
        </w:rPr>
      </w:pPr>
      <w:r>
        <w:rPr>
          <w:rFonts w:hint="eastAsia" w:ascii="宋体" w:hAnsi="宋体" w:cs="宋体"/>
          <w:sz w:val="24"/>
        </w:rPr>
        <w:t>26.医学院校中医专业解剖学课程“一体两融合”教学模式的创新与探索</w:t>
      </w:r>
    </w:p>
    <w:p>
      <w:pPr>
        <w:spacing w:line="360" w:lineRule="auto"/>
        <w:ind w:firstLine="480" w:firstLineChars="200"/>
        <w:rPr>
          <w:rFonts w:hint="eastAsia" w:ascii="宋体" w:hAnsi="宋体" w:cs="宋体"/>
          <w:sz w:val="24"/>
        </w:rPr>
      </w:pPr>
      <w:r>
        <w:rPr>
          <w:rFonts w:hint="eastAsia" w:ascii="宋体" w:hAnsi="宋体" w:cs="宋体"/>
          <w:sz w:val="24"/>
        </w:rPr>
        <w:t>27.高职院校美育教育课程的育人模式研究</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28.高职院校“岗课赛证”综合育人体制探究与实践</w:t>
      </w:r>
    </w:p>
    <w:p>
      <w:pPr>
        <w:spacing w:line="360" w:lineRule="auto"/>
        <w:ind w:firstLine="480" w:firstLineChars="200"/>
        <w:rPr>
          <w:rFonts w:hint="eastAsia" w:ascii="宋体" w:hAnsi="宋体" w:cs="宋体"/>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22"/>
    <w:rsid w:val="000315E2"/>
    <w:rsid w:val="000370BD"/>
    <w:rsid w:val="0004197E"/>
    <w:rsid w:val="00054A42"/>
    <w:rsid w:val="00056D6C"/>
    <w:rsid w:val="00067723"/>
    <w:rsid w:val="000816E4"/>
    <w:rsid w:val="00083012"/>
    <w:rsid w:val="000904E7"/>
    <w:rsid w:val="000A5E21"/>
    <w:rsid w:val="000B1EF2"/>
    <w:rsid w:val="000B33D0"/>
    <w:rsid w:val="000B6BEF"/>
    <w:rsid w:val="000E1283"/>
    <w:rsid w:val="000E1ED1"/>
    <w:rsid w:val="001023F6"/>
    <w:rsid w:val="001135D6"/>
    <w:rsid w:val="00115340"/>
    <w:rsid w:val="001227C6"/>
    <w:rsid w:val="001253DF"/>
    <w:rsid w:val="0012632C"/>
    <w:rsid w:val="00134072"/>
    <w:rsid w:val="00144A19"/>
    <w:rsid w:val="00160790"/>
    <w:rsid w:val="001618E1"/>
    <w:rsid w:val="00172A27"/>
    <w:rsid w:val="00182E10"/>
    <w:rsid w:val="001D275F"/>
    <w:rsid w:val="00217E82"/>
    <w:rsid w:val="00241F77"/>
    <w:rsid w:val="00253E50"/>
    <w:rsid w:val="00254CD1"/>
    <w:rsid w:val="00264EB2"/>
    <w:rsid w:val="00271910"/>
    <w:rsid w:val="00291622"/>
    <w:rsid w:val="00293165"/>
    <w:rsid w:val="002A3EAB"/>
    <w:rsid w:val="002A7BEB"/>
    <w:rsid w:val="002B68B3"/>
    <w:rsid w:val="002B6C49"/>
    <w:rsid w:val="002C7D37"/>
    <w:rsid w:val="002E3F0F"/>
    <w:rsid w:val="002F16EE"/>
    <w:rsid w:val="002F63A1"/>
    <w:rsid w:val="0032017A"/>
    <w:rsid w:val="0032420A"/>
    <w:rsid w:val="00326648"/>
    <w:rsid w:val="003278A2"/>
    <w:rsid w:val="00334EB5"/>
    <w:rsid w:val="00337B39"/>
    <w:rsid w:val="00352C23"/>
    <w:rsid w:val="00361783"/>
    <w:rsid w:val="00361B5E"/>
    <w:rsid w:val="003654E1"/>
    <w:rsid w:val="00366B9A"/>
    <w:rsid w:val="00384ED8"/>
    <w:rsid w:val="003940CD"/>
    <w:rsid w:val="00396DDD"/>
    <w:rsid w:val="003B2BC2"/>
    <w:rsid w:val="003C5BA9"/>
    <w:rsid w:val="003D405A"/>
    <w:rsid w:val="003E09CB"/>
    <w:rsid w:val="003E4D17"/>
    <w:rsid w:val="003E6E43"/>
    <w:rsid w:val="004117BD"/>
    <w:rsid w:val="004232EA"/>
    <w:rsid w:val="00426DCB"/>
    <w:rsid w:val="00436A8B"/>
    <w:rsid w:val="0044274F"/>
    <w:rsid w:val="00442C6E"/>
    <w:rsid w:val="00463CB6"/>
    <w:rsid w:val="0049640E"/>
    <w:rsid w:val="004A6694"/>
    <w:rsid w:val="004B4A7B"/>
    <w:rsid w:val="004D164F"/>
    <w:rsid w:val="004E223A"/>
    <w:rsid w:val="0050206C"/>
    <w:rsid w:val="005341F4"/>
    <w:rsid w:val="005351F7"/>
    <w:rsid w:val="005461A3"/>
    <w:rsid w:val="00553785"/>
    <w:rsid w:val="00563F97"/>
    <w:rsid w:val="00566E21"/>
    <w:rsid w:val="005751E8"/>
    <w:rsid w:val="005B72F2"/>
    <w:rsid w:val="005C0E21"/>
    <w:rsid w:val="005C2230"/>
    <w:rsid w:val="005C686B"/>
    <w:rsid w:val="005F6C92"/>
    <w:rsid w:val="00600B73"/>
    <w:rsid w:val="00602CEB"/>
    <w:rsid w:val="00606168"/>
    <w:rsid w:val="0061172E"/>
    <w:rsid w:val="00614158"/>
    <w:rsid w:val="006312DC"/>
    <w:rsid w:val="00632EC7"/>
    <w:rsid w:val="00644703"/>
    <w:rsid w:val="0065367E"/>
    <w:rsid w:val="006557FB"/>
    <w:rsid w:val="00674925"/>
    <w:rsid w:val="0067496E"/>
    <w:rsid w:val="00674FA8"/>
    <w:rsid w:val="00696812"/>
    <w:rsid w:val="006A4401"/>
    <w:rsid w:val="006B49F4"/>
    <w:rsid w:val="006E4DEB"/>
    <w:rsid w:val="006F1150"/>
    <w:rsid w:val="007565E7"/>
    <w:rsid w:val="00763762"/>
    <w:rsid w:val="007648B2"/>
    <w:rsid w:val="00765CD7"/>
    <w:rsid w:val="00766F02"/>
    <w:rsid w:val="00774BF9"/>
    <w:rsid w:val="007840FA"/>
    <w:rsid w:val="007955A6"/>
    <w:rsid w:val="007A1DA6"/>
    <w:rsid w:val="007A2AD6"/>
    <w:rsid w:val="007B32F8"/>
    <w:rsid w:val="007B3CB7"/>
    <w:rsid w:val="007C16B5"/>
    <w:rsid w:val="007C5DB9"/>
    <w:rsid w:val="007D029C"/>
    <w:rsid w:val="0082318B"/>
    <w:rsid w:val="0082572C"/>
    <w:rsid w:val="00834CF0"/>
    <w:rsid w:val="00836F74"/>
    <w:rsid w:val="008430F7"/>
    <w:rsid w:val="0084499A"/>
    <w:rsid w:val="008464D6"/>
    <w:rsid w:val="0086495C"/>
    <w:rsid w:val="00880AFE"/>
    <w:rsid w:val="00882ADD"/>
    <w:rsid w:val="00893D7E"/>
    <w:rsid w:val="00896F1D"/>
    <w:rsid w:val="008A30D1"/>
    <w:rsid w:val="008A378E"/>
    <w:rsid w:val="008A6EAE"/>
    <w:rsid w:val="008C090A"/>
    <w:rsid w:val="008D5D30"/>
    <w:rsid w:val="008D6CD6"/>
    <w:rsid w:val="00901FBE"/>
    <w:rsid w:val="00911895"/>
    <w:rsid w:val="009139CB"/>
    <w:rsid w:val="009226F2"/>
    <w:rsid w:val="0092308E"/>
    <w:rsid w:val="009238B1"/>
    <w:rsid w:val="00974E87"/>
    <w:rsid w:val="009869DC"/>
    <w:rsid w:val="009A461F"/>
    <w:rsid w:val="009D3D68"/>
    <w:rsid w:val="00A0319B"/>
    <w:rsid w:val="00A041BB"/>
    <w:rsid w:val="00A063CB"/>
    <w:rsid w:val="00A3147E"/>
    <w:rsid w:val="00A34365"/>
    <w:rsid w:val="00A6205E"/>
    <w:rsid w:val="00A87BBC"/>
    <w:rsid w:val="00AA120E"/>
    <w:rsid w:val="00AC0C22"/>
    <w:rsid w:val="00AC6008"/>
    <w:rsid w:val="00AE5387"/>
    <w:rsid w:val="00B01042"/>
    <w:rsid w:val="00B206AB"/>
    <w:rsid w:val="00B42945"/>
    <w:rsid w:val="00B43E75"/>
    <w:rsid w:val="00B46305"/>
    <w:rsid w:val="00B625F9"/>
    <w:rsid w:val="00B671AC"/>
    <w:rsid w:val="00B73B9C"/>
    <w:rsid w:val="00B94F8E"/>
    <w:rsid w:val="00BF66B6"/>
    <w:rsid w:val="00C046BA"/>
    <w:rsid w:val="00C20E26"/>
    <w:rsid w:val="00C31E18"/>
    <w:rsid w:val="00C43923"/>
    <w:rsid w:val="00C55B7A"/>
    <w:rsid w:val="00C6169C"/>
    <w:rsid w:val="00C64A5A"/>
    <w:rsid w:val="00C75C31"/>
    <w:rsid w:val="00C81DB2"/>
    <w:rsid w:val="00C97B73"/>
    <w:rsid w:val="00CA0FE9"/>
    <w:rsid w:val="00CA353D"/>
    <w:rsid w:val="00CA385F"/>
    <w:rsid w:val="00CA482A"/>
    <w:rsid w:val="00CA76BF"/>
    <w:rsid w:val="00CA7B31"/>
    <w:rsid w:val="00CD3B44"/>
    <w:rsid w:val="00D025BD"/>
    <w:rsid w:val="00D02EAA"/>
    <w:rsid w:val="00D03317"/>
    <w:rsid w:val="00D07078"/>
    <w:rsid w:val="00D425B7"/>
    <w:rsid w:val="00D42BE7"/>
    <w:rsid w:val="00D46726"/>
    <w:rsid w:val="00D50209"/>
    <w:rsid w:val="00D51B5B"/>
    <w:rsid w:val="00D56901"/>
    <w:rsid w:val="00DA5E3B"/>
    <w:rsid w:val="00DC5CC2"/>
    <w:rsid w:val="00DD37A9"/>
    <w:rsid w:val="00E12838"/>
    <w:rsid w:val="00E82568"/>
    <w:rsid w:val="00EA0FA7"/>
    <w:rsid w:val="00EC78EC"/>
    <w:rsid w:val="00ED05D3"/>
    <w:rsid w:val="00EE09EB"/>
    <w:rsid w:val="00EE5F1F"/>
    <w:rsid w:val="00F14852"/>
    <w:rsid w:val="00F36630"/>
    <w:rsid w:val="00F36E56"/>
    <w:rsid w:val="00F65855"/>
    <w:rsid w:val="00F824D8"/>
    <w:rsid w:val="00FA7B15"/>
    <w:rsid w:val="00FB6960"/>
    <w:rsid w:val="00FC2D3B"/>
    <w:rsid w:val="00FC4E14"/>
    <w:rsid w:val="00FC59C7"/>
    <w:rsid w:val="00FF159B"/>
    <w:rsid w:val="01633EEC"/>
    <w:rsid w:val="0302059C"/>
    <w:rsid w:val="05D06DA4"/>
    <w:rsid w:val="06F93457"/>
    <w:rsid w:val="0778362F"/>
    <w:rsid w:val="07CA448D"/>
    <w:rsid w:val="0A1F2E48"/>
    <w:rsid w:val="0C1E40E3"/>
    <w:rsid w:val="0DD67195"/>
    <w:rsid w:val="0E48687E"/>
    <w:rsid w:val="0FE07F2F"/>
    <w:rsid w:val="1048350E"/>
    <w:rsid w:val="11E95FDE"/>
    <w:rsid w:val="12336BE5"/>
    <w:rsid w:val="15F9682D"/>
    <w:rsid w:val="184E5AE8"/>
    <w:rsid w:val="19CE4A7D"/>
    <w:rsid w:val="1C15511D"/>
    <w:rsid w:val="1FE33204"/>
    <w:rsid w:val="264B5093"/>
    <w:rsid w:val="26B91FD2"/>
    <w:rsid w:val="27DF7A49"/>
    <w:rsid w:val="284D3ED8"/>
    <w:rsid w:val="289710D6"/>
    <w:rsid w:val="292A1DAA"/>
    <w:rsid w:val="2A291A76"/>
    <w:rsid w:val="2BBA0B4E"/>
    <w:rsid w:val="2CDC4B21"/>
    <w:rsid w:val="2D703FAB"/>
    <w:rsid w:val="2E6E2611"/>
    <w:rsid w:val="2E904D5B"/>
    <w:rsid w:val="2FCB40DE"/>
    <w:rsid w:val="2FD737D5"/>
    <w:rsid w:val="305F1C64"/>
    <w:rsid w:val="30977C02"/>
    <w:rsid w:val="30D82296"/>
    <w:rsid w:val="30DE75CE"/>
    <w:rsid w:val="33964BD4"/>
    <w:rsid w:val="339807C5"/>
    <w:rsid w:val="35134586"/>
    <w:rsid w:val="3975461C"/>
    <w:rsid w:val="3BBD5000"/>
    <w:rsid w:val="3D802005"/>
    <w:rsid w:val="3EF64522"/>
    <w:rsid w:val="40206747"/>
    <w:rsid w:val="4171405B"/>
    <w:rsid w:val="44AE4527"/>
    <w:rsid w:val="45813F1A"/>
    <w:rsid w:val="46F37BE8"/>
    <w:rsid w:val="474066C3"/>
    <w:rsid w:val="47F00B8F"/>
    <w:rsid w:val="48703E87"/>
    <w:rsid w:val="49B86BC5"/>
    <w:rsid w:val="4A0F0A69"/>
    <w:rsid w:val="4BB346E8"/>
    <w:rsid w:val="4C94631A"/>
    <w:rsid w:val="4DEA0548"/>
    <w:rsid w:val="4E12687E"/>
    <w:rsid w:val="4E41521A"/>
    <w:rsid w:val="4E9C1BD3"/>
    <w:rsid w:val="4F4513DE"/>
    <w:rsid w:val="518756DC"/>
    <w:rsid w:val="51BD1DFD"/>
    <w:rsid w:val="55277388"/>
    <w:rsid w:val="571C0BFF"/>
    <w:rsid w:val="587548A3"/>
    <w:rsid w:val="588743CB"/>
    <w:rsid w:val="5A432F43"/>
    <w:rsid w:val="5C002FED"/>
    <w:rsid w:val="5CF5205D"/>
    <w:rsid w:val="5E0D0CEB"/>
    <w:rsid w:val="5ECD606D"/>
    <w:rsid w:val="5EDE5771"/>
    <w:rsid w:val="5F3763B9"/>
    <w:rsid w:val="61A438D1"/>
    <w:rsid w:val="64474F6A"/>
    <w:rsid w:val="66284E83"/>
    <w:rsid w:val="66B438F8"/>
    <w:rsid w:val="677A3765"/>
    <w:rsid w:val="68911647"/>
    <w:rsid w:val="68E02D2B"/>
    <w:rsid w:val="69140DAC"/>
    <w:rsid w:val="69180291"/>
    <w:rsid w:val="69FE7C35"/>
    <w:rsid w:val="6A062CBD"/>
    <w:rsid w:val="6C5612CE"/>
    <w:rsid w:val="6C6347F3"/>
    <w:rsid w:val="6D745AD2"/>
    <w:rsid w:val="6DBB0574"/>
    <w:rsid w:val="6ECF515D"/>
    <w:rsid w:val="70FB0553"/>
    <w:rsid w:val="71017CD1"/>
    <w:rsid w:val="71CC7C65"/>
    <w:rsid w:val="71DB7FF4"/>
    <w:rsid w:val="71F27943"/>
    <w:rsid w:val="72144E4B"/>
    <w:rsid w:val="725F3F8F"/>
    <w:rsid w:val="735F1D13"/>
    <w:rsid w:val="737A4295"/>
    <w:rsid w:val="748974F7"/>
    <w:rsid w:val="7572015E"/>
    <w:rsid w:val="76FA2E83"/>
    <w:rsid w:val="77ED2A30"/>
    <w:rsid w:val="77F84F1D"/>
    <w:rsid w:val="78465908"/>
    <w:rsid w:val="79F275C4"/>
    <w:rsid w:val="7AB942A9"/>
    <w:rsid w:val="7BF2769A"/>
    <w:rsid w:val="7DF8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22"/>
    <w:rPr>
      <w:b/>
      <w:bCs/>
    </w:rPr>
  </w:style>
  <w:style w:type="character" w:styleId="11">
    <w:name w:val="page number"/>
    <w:basedOn w:val="9"/>
    <w:uiPriority w:val="0"/>
  </w:style>
  <w:style w:type="character" w:styleId="12">
    <w:name w:val="FollowedHyperlink"/>
    <w:uiPriority w:val="0"/>
    <w:rPr>
      <w:color w:val="313131"/>
      <w:u w:val="none"/>
    </w:rPr>
  </w:style>
  <w:style w:type="character" w:styleId="13">
    <w:name w:val="Hyperlink"/>
    <w:uiPriority w:val="0"/>
    <w:rPr>
      <w:color w:val="002B82"/>
      <w:u w:val="none"/>
    </w:rPr>
  </w:style>
  <w:style w:type="character" w:customStyle="1" w:styleId="14">
    <w:name w:val="标题 1 Char"/>
    <w:link w:val="2"/>
    <w:uiPriority w:val="9"/>
    <w:rPr>
      <w:rFonts w:ascii="宋体" w:hAnsi="宋体" w:cs="宋体"/>
      <w:b/>
      <w:bCs/>
      <w:kern w:val="36"/>
      <w:sz w:val="48"/>
      <w:szCs w:val="48"/>
    </w:rPr>
  </w:style>
  <w:style w:type="character" w:customStyle="1" w:styleId="15">
    <w:name w:val="批注框文本 Char"/>
    <w:link w:val="4"/>
    <w:uiPriority w:val="0"/>
    <w:rPr>
      <w:kern w:val="2"/>
      <w:sz w:val="18"/>
      <w:szCs w:val="18"/>
    </w:rPr>
  </w:style>
  <w:style w:type="paragraph" w:customStyle="1" w:styleId="16">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193</Words>
  <Characters>1101</Characters>
  <Lines>9</Lines>
  <Paragraphs>2</Paragraphs>
  <TotalTime>1</TotalTime>
  <ScaleCrop>false</ScaleCrop>
  <LinksUpToDate>false</LinksUpToDate>
  <CharactersWithSpaces>1292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2021-12-03T00:37:00Z</dcterms:created>
  <dc:creator>Administrator</dc:creator>
  <cp:lastModifiedBy>骏马</cp:lastModifiedBy>
  <cp:lastPrinted>2020-12-11T05:33:00Z</cp:lastPrinted>
  <dcterms:modified xsi:type="dcterms:W3CDTF">2021-12-27T02:06:29Z</dcterms:modified>
  <dc:title>2013-2014年度学院教研课题立项申报指南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522DFB798A804AB1B40ECDCEFDD828A8</vt:lpwstr>
  </property>
</Properties>
</file>