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z w:val="32"/>
          <w:lang w:eastAsia="zh-CN"/>
        </w:rPr>
        <w:instrText xml:space="preserve">ADDIN CNKISM.UserStyle</w:instrText>
      </w:r>
      <w:r>
        <w:rPr>
          <w:rFonts w:hint="eastAsia"/>
          <w:b/>
          <w:sz w:val="32"/>
          <w:lang w:eastAsia="zh-CN"/>
        </w:rPr>
        <w:fldChar w:fldCharType="separate"/>
      </w:r>
      <w:r>
        <w:rPr>
          <w:rFonts w:hint="eastAsia"/>
          <w:b/>
          <w:sz w:val="32"/>
          <w:lang w:eastAsia="zh-CN"/>
        </w:rPr>
        <w:fldChar w:fldCharType="end"/>
      </w:r>
      <w:r>
        <w:rPr>
          <w:rFonts w:hint="eastAsia"/>
          <w:b/>
          <w:sz w:val="32"/>
          <w:lang w:eastAsia="zh-CN"/>
        </w:rPr>
        <w:t>中国党建知识资源总库</w:t>
      </w:r>
      <w:r>
        <w:rPr>
          <w:rFonts w:hint="eastAsia"/>
          <w:b/>
          <w:sz w:val="32"/>
          <w:lang w:val="en-US" w:eastAsia="zh-CN"/>
        </w:rPr>
        <w:t>-标准版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《中国党建知识资源总库》是信息量丰富、资源类型全面的大型、动态党建知识服务系统。内容覆盖党建理论、思想建设、组织建设、作风建设、反腐倡廉建设、制度建设、人才工作、宣传工作、统战工作、对外工作、党的领导、党史研究与文献12个方面，具有权威性、实用性、便捷性等特点，是全国各级党政机关、科研机构、学校及各类企事业单位宣传党的方针政策、学习党建党史知识、交流党建先进经验、开展党建学术研究的必备文献资料保障，从理论与实践结合的角度，为党政工作者、研究者、学习者提供全面翔实的实践指导与学习参考。</w:t>
      </w:r>
      <w:r>
        <w:rPr>
          <w:rFonts w:hint="eastAsia" w:ascii="宋体" w:hAnsi="宋体"/>
          <w:sz w:val="21"/>
          <w:szCs w:val="21"/>
          <w:lang w:val="en-US" w:eastAsia="zh-CN"/>
        </w:rPr>
        <w:t>产品根据各行业党建特点，开设国企党建、机关党建、高校党建等基层党建栏目，并根据时事政治不断开设热点专题，目前开设专题有：“不忘初心、牢记使命”专题、十九届四中全会、人民战“疫”党旗飘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该产品收录250种中国优秀党建期刊及6000多种综合性相关期刊、300余种国内党报、100余家博士培养单位的博士学位论文、200余家硕士培养单位的优秀硕士学位论文、约390余家各学会/协会重要会议论文，并在此基础上进行文献遴选、整合和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  <w:t>二、资源收录</w:t>
      </w:r>
    </w:p>
    <w:p>
      <w:pPr>
        <w:widowControl w:val="0"/>
        <w:spacing w:line="276" w:lineRule="auto"/>
        <w:jc w:val="both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收录《中国知识资源总库》</w:t>
      </w:r>
      <w:r>
        <w:rPr>
          <w:rFonts w:hint="eastAsia" w:ascii="宋体" w:hAnsi="宋体"/>
          <w:sz w:val="21"/>
          <w:szCs w:val="21"/>
          <w:lang w:eastAsia="zh-CN"/>
        </w:rPr>
        <w:t>相关</w:t>
      </w:r>
      <w:r>
        <w:rPr>
          <w:rFonts w:hint="eastAsia" w:ascii="宋体" w:hAnsi="宋体"/>
          <w:sz w:val="21"/>
          <w:szCs w:val="21"/>
        </w:rPr>
        <w:t>期刊、报纸、博硕士学位论文、</w:t>
      </w:r>
      <w:r>
        <w:rPr>
          <w:rFonts w:hint="eastAsia" w:ascii="宋体" w:hAnsi="宋体"/>
          <w:sz w:val="21"/>
          <w:szCs w:val="21"/>
          <w:lang w:eastAsia="zh-CN"/>
        </w:rPr>
        <w:t>中国会议等资源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  <w:t>三、产品价值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1、服务对象：全国各级党政机关、科研机构、学校及各类企事业单位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2、应用价值：</w:t>
      </w:r>
      <w:r>
        <w:rPr>
          <w:rFonts w:hint="eastAsia" w:ascii="宋体" w:hAnsi="宋体"/>
          <w:sz w:val="21"/>
          <w:szCs w:val="21"/>
          <w:lang w:val="en-US" w:eastAsia="zh-CN"/>
        </w:rPr>
        <w:t>助力党建研究系统化。全面收集中央政策、党建理论、各地案例，为党建研究提供全方位数据支撑；推动党建工作科学化。准备把握中央精神，聆听行业专家独家解读，为完善党建工作提供智力支持；实现党员学习数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  <w:t>四、服务模式</w:t>
      </w:r>
    </w:p>
    <w:p>
      <w:pPr>
        <w:spacing w:line="276" w:lineRule="auto"/>
        <w:ind w:firstLine="450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镜像、云租用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云托管三种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4"/>
          <w:szCs w:val="24"/>
          <w:lang w:eastAsia="zh-CN"/>
        </w:rPr>
        <w:t>五、登录网址</w:t>
      </w:r>
    </w:p>
    <w:p>
      <w:pPr>
        <w:spacing w:line="276" w:lineRule="auto"/>
        <w:ind w:firstLine="45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instrText xml:space="preserve"> HYPERLINK "http://dysw.cnki.net" </w:instrText>
      </w:r>
      <w:r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fldChar w:fldCharType="separate"/>
      </w:r>
      <w:r>
        <w:rPr>
          <w:rStyle w:val="4"/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  <w:t>http://dysw.cnki.net</w:t>
      </w:r>
      <w:r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fldChar w:fldCharType="end"/>
      </w:r>
    </w:p>
    <w:p>
      <w:pPr>
        <w:spacing w:line="276" w:lineRule="auto"/>
        <w:ind w:firstLine="45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</w:p>
    <w:p>
      <w:pPr>
        <w:spacing w:line="276" w:lineRule="auto"/>
        <w:ind w:firstLine="45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</w:p>
    <w:p>
      <w:pPr>
        <w:spacing w:line="276" w:lineRule="auto"/>
        <w:ind w:firstLine="45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</w:p>
    <w:p>
      <w:pPr>
        <w:spacing w:line="276" w:lineRule="auto"/>
        <w:ind w:firstLine="45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1F49"/>
    <w:rsid w:val="0C477682"/>
    <w:rsid w:val="0DFC04CF"/>
    <w:rsid w:val="199B5758"/>
    <w:rsid w:val="1E461835"/>
    <w:rsid w:val="2F2F5A33"/>
    <w:rsid w:val="31BA413A"/>
    <w:rsid w:val="44056ADF"/>
    <w:rsid w:val="52907EED"/>
    <w:rsid w:val="58BD4CD5"/>
    <w:rsid w:val="5D426F56"/>
    <w:rsid w:val="6B1B653E"/>
    <w:rsid w:val="74486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stf</dc:creator>
  <cp:lastModifiedBy>泪无痕</cp:lastModifiedBy>
  <dcterms:modified xsi:type="dcterms:W3CDTF">2021-04-23T06:53:19Z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16506573BB7540128B4977A7098B33F8</vt:lpwstr>
  </property>
</Properties>
</file>