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1"/>
        </w:tabs>
        <w:spacing w:line="276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中国特色社会主义制度和国家治理体系资源库（GJTT）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一、产品概况</w:t>
      </w:r>
    </w:p>
    <w:p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《中国特色社会主义制度和国家治理体系资源库》以十九届四中全会《决定》《公报》以及《习近平关于&lt;中共中央关于坚持和完善中国特色社会主义制度　推进国家治理体系和治理能力现代化若干重大问题的决定&gt;的说明》为依据梳理在党的领导下国家治理制度规范，形成一整套紧密相连、相互协调的制度体系。包括党的领导制度体系、人民当家作主制度体系、中国特色社会主义法治体系、中国特色社会主义行政体制、社会主义基本经济制度、社会主义先进文化制度、统筹城乡的民生保障制度、共建共治共享的社会治理制度、生态文明制度体系、党对人民军队的绝对领导制度、“一国两制”制度体系、独立自主的和平外交政策、党和国家监督体系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13个方面的制度体系</w:t>
      </w:r>
      <w:r>
        <w:rPr>
          <w:rFonts w:hint="eastAsia" w:ascii="宋体" w:hAnsi="宋体" w:eastAsia="宋体" w:cs="宋体"/>
          <w:sz w:val="22"/>
          <w:szCs w:val="22"/>
        </w:rPr>
        <w:t>，根据体系系统收录了国家治理领域相关的领导讲话、政策法规、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政策解读、</w:t>
      </w:r>
      <w:r>
        <w:rPr>
          <w:rFonts w:hint="eastAsia" w:ascii="宋体" w:hAnsi="宋体" w:eastAsia="宋体" w:cs="宋体"/>
          <w:sz w:val="22"/>
          <w:szCs w:val="22"/>
        </w:rPr>
        <w:t>调研报告、会议资料、案例分析、动态资讯、研究资料、白皮书等丰富资源。</w:t>
      </w:r>
    </w:p>
    <w:p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1、数据来源：</w:t>
      </w:r>
    </w:p>
    <w:p>
      <w:pPr>
        <w:spacing w:line="276" w:lineRule="auto"/>
        <w:ind w:firstLine="45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收录</w:t>
      </w:r>
      <w:r>
        <w:rPr>
          <w:rFonts w:hint="eastAsia" w:ascii="宋体" w:hAnsi="宋体" w:eastAsia="宋体" w:cs="宋体"/>
          <w:sz w:val="22"/>
          <w:szCs w:val="22"/>
        </w:rPr>
        <w:t>国家治理相关政策法规、期刊、博士论文、报纸、年鉴、国内会议、案例、网络采集资源和专家等，来源为《中国知识资源总库》法律法规、期刊、211、985高校的博士论文、报纸、年鉴、国内会议、案例、网络采集资源和专家。其中，期刊选自与国家治理相关的研究文献；报纸选自与国家治理相关的动态资讯；博士论文选自211、985高校与国家治理相关的研究论文；年鉴选自与国家治理相关的调研报告和调查报告；政策法规选自我国已发布且现行有效的法律法规；国内会议选自与国家治理相关的会议论文；案例选自与国家治理相关的案例；网络采集选自与国家治理相关的白皮书；专家选自与国家治理13个体系相关的专家。</w:t>
      </w:r>
    </w:p>
    <w:p>
      <w:pPr>
        <w:spacing w:line="276" w:lineRule="auto"/>
        <w:ind w:firstLine="450"/>
        <w:rPr>
          <w:rFonts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2、收录年限：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1）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期刊、报纸</w:t>
      </w:r>
      <w:r>
        <w:rPr>
          <w:rFonts w:hint="eastAsia" w:ascii="宋体" w:hAnsi="宋体" w:cs="宋体"/>
          <w:sz w:val="22"/>
          <w:szCs w:val="22"/>
        </w:rPr>
        <w:t>资源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主要收录近年来的数据</w:t>
      </w:r>
      <w:r>
        <w:rPr>
          <w:rFonts w:hint="eastAsia" w:ascii="宋体" w:hAnsi="宋体" w:cs="宋体"/>
          <w:sz w:val="22"/>
          <w:szCs w:val="22"/>
        </w:rPr>
        <w:t>。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2）政策法规、博士论文、年鉴、国内会议、案例、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白皮书（</w:t>
      </w:r>
      <w:r>
        <w:rPr>
          <w:rFonts w:hint="eastAsia" w:ascii="宋体" w:hAnsi="宋体" w:cs="宋体"/>
          <w:sz w:val="22"/>
          <w:szCs w:val="22"/>
        </w:rPr>
        <w:t>网络采集资源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）</w:t>
      </w:r>
      <w:r>
        <w:rPr>
          <w:rFonts w:hint="eastAsia" w:ascii="宋体" w:hAnsi="宋体" w:cs="宋体"/>
          <w:sz w:val="22"/>
          <w:szCs w:val="22"/>
        </w:rPr>
        <w:t>和专家文献资源自创刊始，收录至今。</w:t>
      </w:r>
    </w:p>
    <w:p>
      <w:pPr>
        <w:spacing w:line="276" w:lineRule="auto"/>
        <w:ind w:firstLine="450"/>
        <w:rPr>
          <w:rFonts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3、出版总量：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截至2020年12月，汇编政策法规96.7万篇，期刊403万篇，博士论文2.5万篇，国内会议15万篇，报纸193万篇，年鉴0.5万篇，案例9.1万篇，白皮书142篇，专家2.4万名，习近平文汇1454篇，法律法规摘编327篇，文献量共720多万篇。</w:t>
      </w:r>
    </w:p>
    <w:p>
      <w:pPr>
        <w:numPr>
          <w:ilvl w:val="0"/>
          <w:numId w:val="0"/>
        </w:numPr>
        <w:spacing w:line="276" w:lineRule="auto"/>
        <w:ind w:firstLine="440" w:firstLineChars="200"/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4、</w:t>
      </w:r>
      <w:r>
        <w:rPr>
          <w:rFonts w:hint="eastAsia" w:ascii="黑体" w:hAnsi="黑体" w:eastAsia="黑体" w:cs="黑体"/>
          <w:sz w:val="22"/>
          <w:szCs w:val="22"/>
        </w:rPr>
        <w:t>分类体系：</w:t>
      </w:r>
      <w:r>
        <w:rPr>
          <w:rFonts w:hint="eastAsia" w:ascii="宋体" w:hAnsi="宋体" w:eastAsia="宋体" w:cs="宋体"/>
          <w:sz w:val="22"/>
          <w:szCs w:val="22"/>
        </w:rPr>
        <w:t>以十九届四中全会《公报》《决定》以及《习近平关于&lt;中共中央关于坚持和完善中国特色社会主义制度　推进国家治理体系和治理能力现代化若干重大问题的决定&gt;的说明》为依据梳理在党的领导下国家治理制度规范，形成一整套紧密相连、相互协调的制度体系。包括重大意义和总体要求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党的领导制度体系、人民当家作主制度体系、中国特色社会主义法治体系、中国特色社会主义行政体制、社会主义基本经济制度、社会主义先进文化制度、统筹城乡的民生保障制度、共建共治共享的社会治理制度、生态文明制度体系、党对人民军队的绝对领导制度、“一国两制”制度体系、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</w:rPr>
        <w:t>独立自主的和平外交政策、党和国家监督体系</w:t>
      </w:r>
      <w:r>
        <w:rPr>
          <w:rFonts w:hint="eastAsia" w:ascii="宋体" w:hAnsi="宋体" w:cs="宋体"/>
          <w:sz w:val="22"/>
          <w:szCs w:val="22"/>
          <w:lang w:eastAsia="zh-CN"/>
        </w:rPr>
        <w:t>、加强党对推进国家治理体系和治理能力现代化的领导。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5、出版时效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日</w:t>
      </w:r>
      <w:r>
        <w:rPr>
          <w:rFonts w:hint="eastAsia" w:ascii="宋体" w:hAnsi="宋体" w:eastAsia="宋体" w:cs="宋体"/>
          <w:sz w:val="22"/>
          <w:szCs w:val="22"/>
        </w:rPr>
        <w:t>更新。</w:t>
      </w:r>
    </w:p>
    <w:p>
      <w:pPr>
        <w:pStyle w:val="5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6、出版合法性：</w:t>
      </w:r>
      <w:r>
        <w:rPr>
          <w:sz w:val="22"/>
          <w:szCs w:val="22"/>
        </w:rPr>
        <w:t>所收录资源均取得其出版单位授权。</w:t>
      </w:r>
    </w:p>
    <w:p>
      <w:pPr>
        <w:pStyle w:val="5"/>
        <w:widowControl/>
        <w:spacing w:line="276" w:lineRule="auto"/>
        <w:ind w:firstLine="450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yellow"/>
        </w:rPr>
      </w:pPr>
      <w:r>
        <w:rPr>
          <w:rFonts w:ascii="黑体" w:hAnsi="黑体" w:eastAsia="黑体" w:cs="黑体"/>
          <w:sz w:val="22"/>
          <w:szCs w:val="22"/>
        </w:rPr>
        <w:t>7、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</w:rPr>
        <w:t>产品网址：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yellow"/>
          <w:lang w:val="en-US" w:eastAsia="zh-CN"/>
        </w:rPr>
        <w:t>gjzl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yellow"/>
        </w:rPr>
        <w:t>.cnki.net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二、资源特色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1</w:t>
      </w:r>
      <w:r>
        <w:rPr>
          <w:rFonts w:hint="eastAsia" w:ascii="黑体" w:hAnsi="黑体" w:eastAsia="黑体" w:cs="黑体"/>
          <w:sz w:val="22"/>
          <w:szCs w:val="22"/>
        </w:rPr>
        <w:t>、收录行业特色资源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收录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国家治理方面的</w:t>
      </w:r>
      <w:r>
        <w:rPr>
          <w:rFonts w:hint="eastAsia" w:ascii="宋体" w:hAnsi="宋体" w:cs="宋体"/>
          <w:sz w:val="22"/>
          <w:szCs w:val="22"/>
        </w:rPr>
        <w:t>政策法规、博士论文、年鉴、国内会议、案例、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白皮书（</w:t>
      </w:r>
      <w:r>
        <w:rPr>
          <w:rFonts w:hint="eastAsia" w:ascii="宋体" w:hAnsi="宋体" w:cs="宋体"/>
          <w:sz w:val="22"/>
          <w:szCs w:val="22"/>
        </w:rPr>
        <w:t>网络采集资源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）</w:t>
      </w:r>
      <w:r>
        <w:rPr>
          <w:rFonts w:hint="eastAsia" w:ascii="宋体" w:hAnsi="宋体" w:cs="宋体"/>
          <w:sz w:val="22"/>
          <w:szCs w:val="22"/>
        </w:rPr>
        <w:t>和专家</w:t>
      </w:r>
      <w:r>
        <w:rPr>
          <w:rFonts w:hint="eastAsia" w:ascii="宋体" w:hAnsi="宋体" w:cs="宋体"/>
          <w:sz w:val="22"/>
          <w:szCs w:val="22"/>
          <w:lang w:val="en-US" w:eastAsia="zh-CN"/>
        </w:rPr>
        <w:t>资源，汇编习近平讲话、法律法规摘编和权威专家解读</w:t>
      </w:r>
      <w:r>
        <w:rPr>
          <w:rFonts w:hint="eastAsia" w:ascii="宋体" w:hAnsi="宋体" w:cs="宋体"/>
          <w:sz w:val="22"/>
          <w:szCs w:val="22"/>
        </w:rPr>
        <w:t>。</w:t>
      </w:r>
      <w:r>
        <w:rPr>
          <w:rFonts w:ascii="宋体" w:hAnsi="宋体" w:cs="宋体"/>
          <w:sz w:val="22"/>
          <w:szCs w:val="22"/>
        </w:rPr>
        <w:t xml:space="preserve"> 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三、功能特点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1、知识体系全面、系统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区别于知网总库专辑分类，以十九届四中全会《公报》《决定》以及《说明》为依据</w:t>
      </w:r>
      <w:r>
        <w:rPr>
          <w:rFonts w:hint="eastAsia"/>
        </w:rPr>
        <w:t>梳理了坚持和完善支撑中国特色社会主义制度的13个制度体系</w:t>
      </w:r>
      <w:r>
        <w:rPr>
          <w:rFonts w:hint="eastAsia" w:cs="宋体" w:asciiTheme="minorEastAsia" w:hAnsiTheme="minorEastAsia" w:eastAsiaTheme="minorEastAsia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通过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体系</w:t>
      </w:r>
      <w:r>
        <w:rPr>
          <w:rFonts w:hint="eastAsia" w:ascii="宋体" w:hAnsi="宋体" w:eastAsia="宋体" w:cs="宋体"/>
          <w:sz w:val="22"/>
          <w:szCs w:val="22"/>
        </w:rPr>
        <w:t>整合政治、经济、文化、社会、生态等各方面的制度文件、政策研究、案例资讯和专家学者信息</w:t>
      </w:r>
      <w:r>
        <w:rPr>
          <w:rFonts w:hint="eastAsia" w:ascii="宋体" w:hAnsi="宋体" w:cs="宋体"/>
          <w:sz w:val="22"/>
          <w:szCs w:val="22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为国家治理工作人员和研究人员提供全面学习与掌握“中国特色社会主义制度和国家治理体系”的制度现状、要求及其创新实践的一个专业知识服务平台。</w:t>
      </w:r>
    </w:p>
    <w:p>
      <w:pPr>
        <w:pStyle w:val="2"/>
        <w:jc w:val="center"/>
        <w:rPr>
          <w:rFonts w:hint="eastAsia"/>
        </w:rPr>
      </w:pPr>
      <w:r>
        <w:drawing>
          <wp:inline distT="0" distB="0" distL="114300" distR="114300">
            <wp:extent cx="4126230" cy="1764030"/>
            <wp:effectExtent l="0" t="0" r="7620" b="7620"/>
            <wp:docPr id="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2、矩阵式二维导航服务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实现完备的“问题空间”的主题表达，为国家治理体系构建了“习近平文汇、法律法规摘编、中央（政策）、地方（政策）、</w:t>
      </w:r>
      <w:r>
        <w:rPr>
          <w:rFonts w:hint="eastAsia" w:cs="宋体" w:asciiTheme="minorEastAsia" w:hAnsiTheme="minorEastAsia" w:eastAsiaTheme="minorEastAsia"/>
          <w:sz w:val="22"/>
          <w:szCs w:val="22"/>
          <w:lang w:val="en-US" w:eastAsia="zh-CN"/>
        </w:rPr>
        <w:t>解读、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研究、案例、调研报告、动态、白皮书”</w:t>
      </w:r>
      <w:r>
        <w:rPr>
          <w:rFonts w:hint="eastAsia" w:cs="宋体" w:asciiTheme="minorEastAsia" w:hAnsiTheme="minorEastAsia" w:eastAsiaTheme="minorEastAsia"/>
          <w:sz w:val="22"/>
          <w:szCs w:val="22"/>
          <w:lang w:val="en-US" w:eastAsia="zh-CN"/>
        </w:rPr>
        <w:t>十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位一体的知识系统，知识网络可实现横向纵向联动，构成一种以国家治理体系中心的多元复合知识系统。</w:t>
      </w:r>
    </w:p>
    <w:p>
      <w:pPr>
        <w:pStyle w:val="2"/>
        <w:jc w:val="center"/>
        <w:rPr>
          <w:rFonts w:hint="eastAsia"/>
        </w:rPr>
      </w:pPr>
      <w:r>
        <w:drawing>
          <wp:inline distT="0" distB="0" distL="114300" distR="114300">
            <wp:extent cx="5262880" cy="237871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3、知识资源完整、准确、及时，内容覆盖全面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该库系统收录了国家治理领域相关政策法规、研究资料、调研报告、案例分析、动态资讯、白皮书等丰富的知识资源以及中央发布的纲领性文件、根据体系梳理的领导讲话、讲话摘编和政策条文摘编等特色文献。保证数据完整、准确，且实现日更新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4、多种检索方式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单库检索、跨库检索、高级检索、专业检索、作者发文检索、句子检索以及二次检索等控制检索条件，锁定检索范围。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5、检索导航联动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通过检索某一主题，知识导航联动获取更多制度体系下的相关资料。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6、同屏对比功能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可同屏对比分析不同地区的政策法规、不同文献的研究内容等，获取更具价值的参考资料。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hint="eastAsia"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7、知网节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 xml:space="preserve">采用“知识元链接”和“文献知网节”方式在微观层面对文献进行了知识关联，帮助最终用户跨学科理解文献内容，对研究成果进行探究式研读。  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四、产品价值  </w:t>
      </w:r>
    </w:p>
    <w:p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宋体"/>
          <w:sz w:val="22"/>
          <w:szCs w:val="22"/>
        </w:rPr>
        <w:t>1、适用对象：</w:t>
      </w:r>
      <w:r>
        <w:rPr>
          <w:rFonts w:hint="eastAsia" w:ascii="宋体" w:hAnsi="宋体" w:eastAsia="宋体" w:cs="宋体"/>
          <w:sz w:val="22"/>
          <w:szCs w:val="22"/>
        </w:rPr>
        <w:t>主要面向推进国家治理体系和治理能力现代化、致力于国家治理的中央及全国各级党委、部委、政府、政府部门、法院、检察院、党校、高校、企业、银行、研究院、各类社会组织等。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宋体"/>
          <w:sz w:val="22"/>
          <w:szCs w:val="22"/>
        </w:rPr>
        <w:t>2、应用价值：</w:t>
      </w:r>
      <w:r>
        <w:rPr>
          <w:rFonts w:ascii="宋体" w:hAnsi="宋体" w:cs="宋体"/>
          <w:sz w:val="22"/>
          <w:szCs w:val="22"/>
        </w:rPr>
        <w:t xml:space="preserve"> </w:t>
      </w:r>
    </w:p>
    <w:p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旨在帮助国家治理相关工作、学习和研究人员系统梳理国家治理体系，进一步明确国家治理工作思路，明确坚持和巩固什么制度，完善和发展什么制度，通过提供全面、系统的政策依据和专业、权威的研究参考，辅助其在国家治理过程中了解如何进一步完善和发展制度，可作为依法治理的重要依据，推动国家治理政策有效制定和合理实施，推进新时代国家治理体系和治理能力现代化的全面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11"/>
    <w:rsid w:val="00024D9B"/>
    <w:rsid w:val="000665E9"/>
    <w:rsid w:val="001D73E7"/>
    <w:rsid w:val="00246237"/>
    <w:rsid w:val="00257D0D"/>
    <w:rsid w:val="00303643"/>
    <w:rsid w:val="00482F11"/>
    <w:rsid w:val="004A5CE4"/>
    <w:rsid w:val="005914E9"/>
    <w:rsid w:val="005E15AB"/>
    <w:rsid w:val="00610AB0"/>
    <w:rsid w:val="006311A2"/>
    <w:rsid w:val="0064130C"/>
    <w:rsid w:val="006B784E"/>
    <w:rsid w:val="007463F3"/>
    <w:rsid w:val="007576DA"/>
    <w:rsid w:val="00771F6E"/>
    <w:rsid w:val="00817875"/>
    <w:rsid w:val="00915F95"/>
    <w:rsid w:val="00A01212"/>
    <w:rsid w:val="00A223D1"/>
    <w:rsid w:val="00AD25D8"/>
    <w:rsid w:val="00B31291"/>
    <w:rsid w:val="00C205F9"/>
    <w:rsid w:val="00C7532C"/>
    <w:rsid w:val="00D47EA3"/>
    <w:rsid w:val="00DB5714"/>
    <w:rsid w:val="00E22696"/>
    <w:rsid w:val="00E64882"/>
    <w:rsid w:val="00EB79F8"/>
    <w:rsid w:val="00ED133E"/>
    <w:rsid w:val="00F14816"/>
    <w:rsid w:val="00FF7AB3"/>
    <w:rsid w:val="03F814FA"/>
    <w:rsid w:val="05324BCB"/>
    <w:rsid w:val="0F837F62"/>
    <w:rsid w:val="14B61CC3"/>
    <w:rsid w:val="156E0F30"/>
    <w:rsid w:val="1B56095D"/>
    <w:rsid w:val="1E860D11"/>
    <w:rsid w:val="23AF5A2A"/>
    <w:rsid w:val="25EE2B67"/>
    <w:rsid w:val="2A5F4516"/>
    <w:rsid w:val="2B68629B"/>
    <w:rsid w:val="346E6206"/>
    <w:rsid w:val="36302784"/>
    <w:rsid w:val="39151A19"/>
    <w:rsid w:val="3A86487D"/>
    <w:rsid w:val="3A996949"/>
    <w:rsid w:val="455F38DA"/>
    <w:rsid w:val="459511EC"/>
    <w:rsid w:val="46A8312F"/>
    <w:rsid w:val="49C96D6D"/>
    <w:rsid w:val="4EA60BFA"/>
    <w:rsid w:val="52370C5E"/>
    <w:rsid w:val="56241E96"/>
    <w:rsid w:val="5A0F0BD5"/>
    <w:rsid w:val="5AD2369C"/>
    <w:rsid w:val="5B8C3BAB"/>
    <w:rsid w:val="5B954255"/>
    <w:rsid w:val="5D8B25C6"/>
    <w:rsid w:val="5E695785"/>
    <w:rsid w:val="60951F93"/>
    <w:rsid w:val="625357F5"/>
    <w:rsid w:val="63BB4FF0"/>
    <w:rsid w:val="6B7F325B"/>
    <w:rsid w:val="7AE7435A"/>
    <w:rsid w:val="7C9931FF"/>
    <w:rsid w:val="7F3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2020-07-16T09:30:00Z</dcterms:created>
  <dc:creator>weirenbei</dc:creator>
  <cp:lastModifiedBy>泪无痕</cp:lastModifiedBy>
  <dcterms:modified xsi:type="dcterms:W3CDTF">2021-05-21T03:07:05Z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C226424F4EF5436CBB0565FC36C81808</vt:lpwstr>
  </property>
</Properties>
</file>