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03051" w14:textId="77777777" w:rsidR="00303EED" w:rsidRDefault="00D37E1D" w:rsidP="00D37E1D">
      <w:pPr>
        <w:widowControl/>
        <w:shd w:val="clear" w:color="auto" w:fill="FFFFFF"/>
        <w:spacing w:line="465" w:lineRule="atLeast"/>
        <w:jc w:val="center"/>
        <w:rPr>
          <w:rFonts w:ascii="Times New Roman" w:eastAsia="微软雅黑" w:hAnsi="Times New Roman" w:cs="Times New Roman" w:hint="eastAsia"/>
          <w:color w:val="000000"/>
          <w:kern w:val="0"/>
          <w:sz w:val="33"/>
          <w:szCs w:val="33"/>
        </w:rPr>
      </w:pPr>
      <w:r w:rsidRPr="00D37E1D">
        <w:rPr>
          <w:rFonts w:ascii="Times New Roman" w:eastAsia="微软雅黑" w:hAnsi="Times New Roman" w:cs="Times New Roman"/>
          <w:color w:val="000000"/>
          <w:kern w:val="0"/>
          <w:sz w:val="33"/>
          <w:szCs w:val="33"/>
        </w:rPr>
        <w:t>河北省财政厅</w:t>
      </w:r>
      <w:r w:rsidRPr="00D37E1D">
        <w:rPr>
          <w:rFonts w:ascii="Times New Roman" w:eastAsia="微软雅黑" w:hAnsi="Times New Roman" w:cs="Times New Roman"/>
          <w:color w:val="000000"/>
          <w:kern w:val="0"/>
          <w:sz w:val="33"/>
          <w:szCs w:val="33"/>
        </w:rPr>
        <w:t xml:space="preserve"> </w:t>
      </w:r>
      <w:r w:rsidRPr="00D37E1D">
        <w:rPr>
          <w:rFonts w:ascii="Times New Roman" w:eastAsia="微软雅黑" w:hAnsi="Times New Roman" w:cs="Times New Roman"/>
          <w:color w:val="000000"/>
          <w:kern w:val="0"/>
          <w:sz w:val="33"/>
          <w:szCs w:val="33"/>
        </w:rPr>
        <w:t>河北省科学技术厅</w:t>
      </w:r>
      <w:r w:rsidRPr="00D37E1D">
        <w:rPr>
          <w:rFonts w:ascii="Times New Roman" w:eastAsia="微软雅黑" w:hAnsi="Times New Roman" w:cs="Times New Roman"/>
          <w:color w:val="000000"/>
          <w:kern w:val="0"/>
          <w:sz w:val="33"/>
          <w:szCs w:val="33"/>
        </w:rPr>
        <w:t xml:space="preserve"> </w:t>
      </w:r>
      <w:r w:rsidRPr="00D37E1D">
        <w:rPr>
          <w:rFonts w:ascii="Times New Roman" w:eastAsia="微软雅黑" w:hAnsi="Times New Roman" w:cs="Times New Roman"/>
          <w:color w:val="000000"/>
          <w:kern w:val="0"/>
          <w:sz w:val="33"/>
          <w:szCs w:val="33"/>
        </w:rPr>
        <w:t>河北省科学技术协会</w:t>
      </w:r>
    </w:p>
    <w:p w14:paraId="5607D8C0" w14:textId="762A65FE" w:rsidR="00D37E1D" w:rsidRPr="00D37E1D" w:rsidRDefault="00D37E1D" w:rsidP="00D37E1D">
      <w:pPr>
        <w:widowControl/>
        <w:shd w:val="clear" w:color="auto" w:fill="FFFFFF"/>
        <w:spacing w:line="465" w:lineRule="atLeast"/>
        <w:jc w:val="center"/>
        <w:rPr>
          <w:rFonts w:ascii="微软雅黑" w:eastAsia="微软雅黑" w:hAnsi="微软雅黑" w:cs="宋体"/>
          <w:color w:val="454545"/>
          <w:kern w:val="0"/>
          <w:szCs w:val="21"/>
        </w:rPr>
      </w:pPr>
      <w:bookmarkStart w:id="0" w:name="_GoBack"/>
      <w:bookmarkEnd w:id="0"/>
      <w:r w:rsidRPr="00D37E1D">
        <w:rPr>
          <w:rFonts w:ascii="Times New Roman" w:eastAsia="微软雅黑" w:hAnsi="Times New Roman" w:cs="Times New Roman"/>
          <w:color w:val="000000"/>
          <w:kern w:val="0"/>
          <w:sz w:val="33"/>
          <w:szCs w:val="33"/>
        </w:rPr>
        <w:t>关于印发《支持市县科技创新及科学普及专项资金管理办法（暂行）》的通知</w:t>
      </w:r>
    </w:p>
    <w:p w14:paraId="06132F45" w14:textId="77777777" w:rsidR="00D37E1D" w:rsidRPr="00D37E1D" w:rsidRDefault="00D37E1D" w:rsidP="00D37E1D">
      <w:pPr>
        <w:widowControl/>
        <w:shd w:val="clear" w:color="auto" w:fill="FFFFFF"/>
        <w:spacing w:line="570" w:lineRule="atLeast"/>
        <w:ind w:firstLine="45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各市（含定州、辛集市）财政局、科技局、科学技术协会，省财政直管县财政局、科技局、科学技术协会，</w:t>
      </w:r>
      <w:proofErr w:type="gramStart"/>
      <w:r w:rsidRPr="00D37E1D">
        <w:rPr>
          <w:rFonts w:ascii="仿宋_GB2312" w:eastAsia="仿宋_GB2312" w:hAnsi="微软雅黑" w:cs="宋体" w:hint="eastAsia"/>
          <w:color w:val="000000"/>
          <w:kern w:val="0"/>
          <w:sz w:val="30"/>
          <w:szCs w:val="30"/>
        </w:rPr>
        <w:t>雄安新区</w:t>
      </w:r>
      <w:proofErr w:type="gramEnd"/>
      <w:r w:rsidRPr="00D37E1D">
        <w:rPr>
          <w:rFonts w:ascii="仿宋_GB2312" w:eastAsia="仿宋_GB2312" w:hAnsi="微软雅黑" w:cs="宋体" w:hint="eastAsia"/>
          <w:color w:val="000000"/>
          <w:kern w:val="0"/>
          <w:sz w:val="30"/>
          <w:szCs w:val="30"/>
        </w:rPr>
        <w:t>管委会，省直有关部门：</w:t>
      </w:r>
    </w:p>
    <w:p w14:paraId="290924A9" w14:textId="77777777" w:rsidR="00D37E1D" w:rsidRPr="00D37E1D" w:rsidRDefault="00D37E1D" w:rsidP="00D37E1D">
      <w:pPr>
        <w:widowControl/>
        <w:shd w:val="clear" w:color="auto" w:fill="FFFFFF"/>
        <w:spacing w:line="570" w:lineRule="atLeast"/>
        <w:ind w:firstLine="45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为规范和加强河北省支持市县科技创新及科学普及专项资金管理，提高资金使用效益，根据《全民科学素质行动计划纲要（2006-2010-2020）》（国发〔2006〕17号）、《国务院关于优化科研管理提升科研绩效若干措施的通知》（国发〔2018〕25号）、《河北省人民政府办公厅关于印发河北省县域科技创新跃升计划（2019-2025年）的通知》、《河北省科学技术厅关于印发河北省省级科技计划管理改革方案（试行）的通知》（</w:t>
      </w:r>
      <w:proofErr w:type="gramStart"/>
      <w:r w:rsidRPr="00D37E1D">
        <w:rPr>
          <w:rFonts w:ascii="仿宋_GB2312" w:eastAsia="仿宋_GB2312" w:hAnsi="微软雅黑" w:cs="宋体" w:hint="eastAsia"/>
          <w:color w:val="000000"/>
          <w:kern w:val="0"/>
          <w:sz w:val="30"/>
          <w:szCs w:val="30"/>
        </w:rPr>
        <w:t>冀科资</w:t>
      </w:r>
      <w:proofErr w:type="gramEnd"/>
      <w:r w:rsidRPr="00D37E1D">
        <w:rPr>
          <w:rFonts w:ascii="仿宋_GB2312" w:eastAsia="仿宋_GB2312" w:hAnsi="微软雅黑" w:cs="宋体" w:hint="eastAsia"/>
          <w:color w:val="000000"/>
          <w:kern w:val="0"/>
          <w:sz w:val="30"/>
          <w:szCs w:val="30"/>
        </w:rPr>
        <w:t>〔2018〕36号）等文件规定，结合我省实际，省财政厅会同省科技厅、省科协研究制定了《支持市县科技创新及科学普及专项资金管理办法（暂行）》，现印发给你们，请遵照执行。</w:t>
      </w:r>
    </w:p>
    <w:p w14:paraId="5ED042E1" w14:textId="77777777" w:rsidR="00D37E1D" w:rsidRPr="00D37E1D" w:rsidRDefault="00D37E1D" w:rsidP="00D37E1D">
      <w:pPr>
        <w:widowControl/>
        <w:shd w:val="clear" w:color="auto" w:fill="FFFFFF"/>
        <w:spacing w:line="570" w:lineRule="atLeast"/>
        <w:ind w:firstLine="45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 </w:t>
      </w:r>
    </w:p>
    <w:p w14:paraId="76A2A99F" w14:textId="77777777" w:rsidR="00D37E1D" w:rsidRPr="00D37E1D" w:rsidRDefault="00D37E1D" w:rsidP="00D37E1D">
      <w:pPr>
        <w:widowControl/>
        <w:shd w:val="clear" w:color="auto" w:fill="FFFFFF"/>
        <w:spacing w:line="570" w:lineRule="atLeast"/>
        <w:ind w:firstLine="45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 </w:t>
      </w:r>
    </w:p>
    <w:p w14:paraId="59522A94" w14:textId="77777777" w:rsidR="00D37E1D" w:rsidRPr="00D37E1D" w:rsidRDefault="00D37E1D" w:rsidP="00D37E1D">
      <w:pPr>
        <w:widowControl/>
        <w:shd w:val="clear" w:color="auto" w:fill="FFFFFF"/>
        <w:spacing w:line="420" w:lineRule="atLeast"/>
        <w:jc w:val="right"/>
        <w:rPr>
          <w:rFonts w:ascii="微软雅黑" w:eastAsia="微软雅黑" w:hAnsi="微软雅黑" w:cs="宋体"/>
          <w:color w:val="454545"/>
          <w:kern w:val="0"/>
          <w:szCs w:val="21"/>
        </w:rPr>
      </w:pPr>
      <w:r w:rsidRPr="00D37E1D">
        <w:rPr>
          <w:rFonts w:ascii="微软雅黑" w:eastAsia="微软雅黑" w:hAnsi="微软雅黑" w:cs="宋体" w:hint="eastAsia"/>
          <w:color w:val="000000"/>
          <w:kern w:val="0"/>
          <w:sz w:val="30"/>
          <w:szCs w:val="30"/>
        </w:rPr>
        <w:t>河北省财政厅</w:t>
      </w:r>
      <w:r w:rsidRPr="00D37E1D">
        <w:rPr>
          <w:rFonts w:ascii="Verdana" w:eastAsia="微软雅黑" w:hAnsi="Verdana" w:cs="宋体"/>
          <w:color w:val="000000"/>
          <w:kern w:val="0"/>
          <w:sz w:val="30"/>
          <w:szCs w:val="30"/>
        </w:rPr>
        <w:t>  </w:t>
      </w:r>
      <w:r w:rsidRPr="00D37E1D">
        <w:rPr>
          <w:rFonts w:ascii="微软雅黑" w:eastAsia="微软雅黑" w:hAnsi="微软雅黑" w:cs="宋体" w:hint="eastAsia"/>
          <w:color w:val="000000"/>
          <w:kern w:val="0"/>
          <w:sz w:val="30"/>
          <w:szCs w:val="30"/>
        </w:rPr>
        <w:t>河北省科学技术厅</w:t>
      </w:r>
      <w:r w:rsidRPr="00D37E1D">
        <w:rPr>
          <w:rFonts w:ascii="Verdana" w:eastAsia="微软雅黑" w:hAnsi="Verdana" w:cs="宋体"/>
          <w:color w:val="000000"/>
          <w:kern w:val="0"/>
          <w:sz w:val="30"/>
          <w:szCs w:val="30"/>
        </w:rPr>
        <w:t>  </w:t>
      </w:r>
      <w:r w:rsidRPr="00D37E1D">
        <w:rPr>
          <w:rFonts w:ascii="微软雅黑" w:eastAsia="微软雅黑" w:hAnsi="微软雅黑" w:cs="宋体" w:hint="eastAsia"/>
          <w:color w:val="000000"/>
          <w:kern w:val="0"/>
          <w:sz w:val="30"/>
          <w:szCs w:val="30"/>
        </w:rPr>
        <w:t>河北省科学技术协会</w:t>
      </w:r>
    </w:p>
    <w:p w14:paraId="4038464F" w14:textId="77777777" w:rsidR="00D37E1D" w:rsidRPr="00D37E1D" w:rsidRDefault="00D37E1D" w:rsidP="00D37E1D">
      <w:pPr>
        <w:widowControl/>
        <w:shd w:val="clear" w:color="auto" w:fill="FFFFFF"/>
        <w:spacing w:line="420" w:lineRule="atLeast"/>
        <w:jc w:val="right"/>
        <w:rPr>
          <w:rFonts w:ascii="微软雅黑" w:eastAsia="微软雅黑" w:hAnsi="微软雅黑" w:cs="宋体"/>
          <w:color w:val="454545"/>
          <w:kern w:val="0"/>
          <w:szCs w:val="21"/>
        </w:rPr>
      </w:pPr>
    </w:p>
    <w:p w14:paraId="49EE16AC" w14:textId="77777777" w:rsidR="00D37E1D" w:rsidRPr="00D37E1D" w:rsidRDefault="00D37E1D" w:rsidP="00D37E1D">
      <w:pPr>
        <w:widowControl/>
        <w:shd w:val="clear" w:color="auto" w:fill="FFFFFF"/>
        <w:spacing w:line="420" w:lineRule="atLeast"/>
        <w:jc w:val="right"/>
        <w:rPr>
          <w:rFonts w:ascii="微软雅黑" w:eastAsia="微软雅黑" w:hAnsi="微软雅黑" w:cs="宋体"/>
          <w:color w:val="454545"/>
          <w:kern w:val="0"/>
          <w:szCs w:val="21"/>
        </w:rPr>
      </w:pPr>
      <w:r w:rsidRPr="00D37E1D">
        <w:rPr>
          <w:rFonts w:ascii="Verdana" w:eastAsia="微软雅黑" w:hAnsi="Verdana" w:cs="宋体"/>
          <w:color w:val="000000"/>
          <w:kern w:val="0"/>
          <w:sz w:val="30"/>
          <w:szCs w:val="30"/>
        </w:rPr>
        <w:t>2019</w:t>
      </w:r>
      <w:r w:rsidRPr="00D37E1D">
        <w:rPr>
          <w:rFonts w:ascii="微软雅黑" w:eastAsia="微软雅黑" w:hAnsi="微软雅黑" w:cs="宋体" w:hint="eastAsia"/>
          <w:color w:val="000000"/>
          <w:kern w:val="0"/>
          <w:sz w:val="30"/>
          <w:szCs w:val="30"/>
        </w:rPr>
        <w:t>年</w:t>
      </w:r>
      <w:r w:rsidRPr="00D37E1D">
        <w:rPr>
          <w:rFonts w:ascii="Verdana" w:eastAsia="微软雅黑" w:hAnsi="Verdana" w:cs="宋体"/>
          <w:color w:val="000000"/>
          <w:kern w:val="0"/>
          <w:sz w:val="30"/>
          <w:szCs w:val="30"/>
        </w:rPr>
        <w:t>2</w:t>
      </w:r>
      <w:r w:rsidRPr="00D37E1D">
        <w:rPr>
          <w:rFonts w:ascii="微软雅黑" w:eastAsia="微软雅黑" w:hAnsi="微软雅黑" w:cs="宋体" w:hint="eastAsia"/>
          <w:color w:val="000000"/>
          <w:kern w:val="0"/>
          <w:sz w:val="30"/>
          <w:szCs w:val="30"/>
        </w:rPr>
        <w:t>月</w:t>
      </w:r>
      <w:r w:rsidRPr="00D37E1D">
        <w:rPr>
          <w:rFonts w:ascii="Verdana" w:eastAsia="微软雅黑" w:hAnsi="Verdana" w:cs="宋体"/>
          <w:color w:val="000000"/>
          <w:kern w:val="0"/>
          <w:sz w:val="30"/>
          <w:szCs w:val="30"/>
        </w:rPr>
        <w:t>27</w:t>
      </w:r>
      <w:r w:rsidRPr="00D37E1D">
        <w:rPr>
          <w:rFonts w:ascii="微软雅黑" w:eastAsia="微软雅黑" w:hAnsi="微软雅黑" w:cs="宋体" w:hint="eastAsia"/>
          <w:color w:val="000000"/>
          <w:kern w:val="0"/>
          <w:sz w:val="30"/>
          <w:szCs w:val="30"/>
        </w:rPr>
        <w:t>日</w:t>
      </w:r>
    </w:p>
    <w:p w14:paraId="4DE89362" w14:textId="77777777" w:rsidR="00D37E1D" w:rsidRPr="00D37E1D" w:rsidRDefault="00D37E1D" w:rsidP="00D37E1D">
      <w:pPr>
        <w:widowControl/>
        <w:shd w:val="clear" w:color="auto" w:fill="FFFFFF"/>
        <w:spacing w:line="420" w:lineRule="atLeast"/>
        <w:jc w:val="right"/>
        <w:rPr>
          <w:rFonts w:ascii="微软雅黑" w:eastAsia="微软雅黑" w:hAnsi="微软雅黑" w:cs="宋体"/>
          <w:color w:val="454545"/>
          <w:kern w:val="0"/>
          <w:szCs w:val="21"/>
        </w:rPr>
      </w:pPr>
      <w:r w:rsidRPr="00D37E1D">
        <w:rPr>
          <w:rFonts w:ascii="Verdana" w:eastAsia="微软雅黑" w:hAnsi="Verdana" w:cs="宋体"/>
          <w:color w:val="000000"/>
          <w:kern w:val="0"/>
          <w:sz w:val="30"/>
          <w:szCs w:val="30"/>
        </w:rPr>
        <w:t> </w:t>
      </w:r>
    </w:p>
    <w:p w14:paraId="6E6AFAB4" w14:textId="77777777" w:rsidR="00D37E1D" w:rsidRPr="00D37E1D" w:rsidRDefault="00D37E1D" w:rsidP="00D37E1D">
      <w:pPr>
        <w:widowControl/>
        <w:shd w:val="clear" w:color="auto" w:fill="FFFFFF"/>
        <w:spacing w:line="420" w:lineRule="atLeast"/>
        <w:jc w:val="right"/>
        <w:rPr>
          <w:rFonts w:ascii="微软雅黑" w:eastAsia="微软雅黑" w:hAnsi="微软雅黑" w:cs="宋体"/>
          <w:color w:val="454545"/>
          <w:kern w:val="0"/>
          <w:szCs w:val="21"/>
        </w:rPr>
      </w:pPr>
      <w:r w:rsidRPr="00D37E1D">
        <w:rPr>
          <w:rFonts w:ascii="Verdana" w:eastAsia="微软雅黑" w:hAnsi="Verdana" w:cs="宋体"/>
          <w:color w:val="000000"/>
          <w:kern w:val="0"/>
          <w:sz w:val="30"/>
          <w:szCs w:val="30"/>
        </w:rPr>
        <w:lastRenderedPageBreak/>
        <w:t> </w:t>
      </w:r>
    </w:p>
    <w:p w14:paraId="1920BF02"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Times New Roman" w:eastAsia="微软雅黑" w:hAnsi="Times New Roman" w:cs="Times New Roman"/>
          <w:color w:val="000000"/>
          <w:kern w:val="0"/>
          <w:sz w:val="33"/>
          <w:szCs w:val="33"/>
        </w:rPr>
        <w:t>支持市县科技创新及科学普及专项资金管理办法（暂行）</w:t>
      </w:r>
    </w:p>
    <w:p w14:paraId="184C6DB2"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Times New Roman" w:eastAsia="微软雅黑" w:hAnsi="Times New Roman" w:cs="Times New Roman"/>
          <w:color w:val="000000"/>
          <w:kern w:val="0"/>
          <w:sz w:val="33"/>
          <w:szCs w:val="33"/>
        </w:rPr>
        <w:t> </w:t>
      </w:r>
    </w:p>
    <w:p w14:paraId="47190175"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第一章</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总</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则</w:t>
      </w:r>
    </w:p>
    <w:p w14:paraId="2559BD66"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第一条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为加强市县科技创新及科学普及专项资金管理，提高资金使用效益，根据《全民科学素质行动计划纲要（2006-2010-2020）》（国发〔2006〕17号）、《国务院关于优化科研管理提升科研绩效若干措施的通知》（国发〔2018〕25号）、《河北省人民政府办公厅关于印发河北省县域科技创新跃升计划（2019-2025年）的通知》、《河北省科学技术厅关于印发河北省省级科技计划管理改革方案（试行）的通知》（</w:t>
      </w:r>
      <w:proofErr w:type="gramStart"/>
      <w:r w:rsidRPr="00D37E1D">
        <w:rPr>
          <w:rFonts w:ascii="仿宋_GB2312" w:eastAsia="仿宋_GB2312" w:hAnsi="微软雅黑" w:cs="宋体" w:hint="eastAsia"/>
          <w:color w:val="000000"/>
          <w:kern w:val="0"/>
          <w:sz w:val="30"/>
          <w:szCs w:val="30"/>
        </w:rPr>
        <w:t>冀科资</w:t>
      </w:r>
      <w:proofErr w:type="gramEnd"/>
      <w:r w:rsidRPr="00D37E1D">
        <w:rPr>
          <w:rFonts w:ascii="仿宋_GB2312" w:eastAsia="仿宋_GB2312" w:hAnsi="微软雅黑" w:cs="宋体" w:hint="eastAsia"/>
          <w:color w:val="000000"/>
          <w:kern w:val="0"/>
          <w:sz w:val="30"/>
          <w:szCs w:val="30"/>
        </w:rPr>
        <w:t>〔2018〕36号），制定本办法。</w:t>
      </w:r>
    </w:p>
    <w:p w14:paraId="7EC3A800"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第二条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本办法所称专项资金，是指由省财政安排支持市县科技创新能力提升资金和基层科普活动资金。支持市县科技创新能力提升资金，是指通过发挥省级财政资金引导作用，推动区域科技创新能力跃升的补助资金，包括县（市、区）科技创新跃升计划奖励补助资金、创新型市县试点建设奖励补助资金；基层科普活动资金，是指通过奖励和补助的方式支持基层开展科普相关活动。</w:t>
      </w:r>
    </w:p>
    <w:p w14:paraId="3310FFD0"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第三条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专项资金管理使用遵循</w:t>
      </w:r>
      <w:r w:rsidRPr="00D37E1D">
        <w:rPr>
          <w:rFonts w:ascii="微软雅黑" w:eastAsia="微软雅黑" w:hAnsi="微软雅黑" w:cs="宋体" w:hint="eastAsia"/>
          <w:color w:val="000000"/>
          <w:kern w:val="0"/>
          <w:sz w:val="30"/>
          <w:szCs w:val="30"/>
        </w:rPr>
        <w:t>“</w:t>
      </w:r>
      <w:r w:rsidRPr="00D37E1D">
        <w:rPr>
          <w:rFonts w:ascii="仿宋_GB2312" w:eastAsia="仿宋_GB2312" w:hAnsi="微软雅黑" w:cs="宋体" w:hint="eastAsia"/>
          <w:color w:val="000000"/>
          <w:kern w:val="0"/>
          <w:sz w:val="30"/>
          <w:szCs w:val="30"/>
        </w:rPr>
        <w:t>政府主导、分类管理、绩效导向、规范运作</w:t>
      </w:r>
      <w:r w:rsidRPr="00D37E1D">
        <w:rPr>
          <w:rFonts w:ascii="微软雅黑" w:eastAsia="微软雅黑" w:hAnsi="微软雅黑" w:cs="宋体" w:hint="eastAsia"/>
          <w:color w:val="000000"/>
          <w:kern w:val="0"/>
          <w:sz w:val="30"/>
          <w:szCs w:val="30"/>
        </w:rPr>
        <w:t>”</w:t>
      </w:r>
      <w:r w:rsidRPr="00D37E1D">
        <w:rPr>
          <w:rFonts w:ascii="仿宋_GB2312" w:eastAsia="仿宋_GB2312" w:hAnsi="微软雅黑" w:cs="宋体" w:hint="eastAsia"/>
          <w:color w:val="000000"/>
          <w:kern w:val="0"/>
          <w:sz w:val="30"/>
          <w:szCs w:val="30"/>
        </w:rPr>
        <w:t>的原则。</w:t>
      </w:r>
    </w:p>
    <w:p w14:paraId="2E329320"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第二章</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支持方向和范围</w:t>
      </w:r>
    </w:p>
    <w:p w14:paraId="6542EDD1"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lastRenderedPageBreak/>
        <w:t>第四条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专项资金主要包括：</w:t>
      </w:r>
    </w:p>
    <w:p w14:paraId="53AA57CC"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（一）县（市、区）科技创新跃升计划奖励补助资金；</w:t>
      </w:r>
    </w:p>
    <w:p w14:paraId="48F70407"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（二）创新型市县试点建设奖励补助资金；</w:t>
      </w:r>
    </w:p>
    <w:p w14:paraId="47624EFE"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（三）省基层科普活动补助资金等。</w:t>
      </w:r>
    </w:p>
    <w:p w14:paraId="217D46EF"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第五条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专项资金支持方向：</w:t>
      </w:r>
    </w:p>
    <w:p w14:paraId="5E16FE70"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（一）县（市、区）科技创新跃升计划奖励补助资金主要按照《河北省县域科技创新跃升计划（2019－2025）》的规定，通过转移支付的方式，对相关县（市、区）给予奖励。</w:t>
      </w:r>
    </w:p>
    <w:p w14:paraId="332BF0B2"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（二）创新型市县试点建设奖励补助资金用于支持国家级创新型城市、创新型县（市）和省科技厅组织认定的省级创新型县（市、区）推进区域创新能力建设开展的相关科技工作。</w:t>
      </w:r>
    </w:p>
    <w:p w14:paraId="37BDA69E"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（三）省基层科普活动补助资金用于支持实施基层科普行动计划、流动科技馆运行、创新驱动示范县及科协改革示范县建设等科普相关工作。</w:t>
      </w:r>
    </w:p>
    <w:p w14:paraId="01ADDFF5"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第六条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专项资金支持的对象为符合申报资质要求的各级市县科技管理部门，在我省基层科普工作中获奖的单位和个人等。</w:t>
      </w:r>
    </w:p>
    <w:p w14:paraId="06756458"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 </w:t>
      </w:r>
    </w:p>
    <w:p w14:paraId="60972922"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第三章</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部门职责</w:t>
      </w:r>
    </w:p>
    <w:p w14:paraId="2211F1C8"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第七条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省财政厅主要职责：会同省科技厅、省科协制定专项资金管理办法，并负责专项资金的预算审核、资金下达。</w:t>
      </w:r>
    </w:p>
    <w:p w14:paraId="25755A8D"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第八条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省科技厅主要职责：负责组织县（市、区）科技创新跃升计划奖励补助资金和创新型市县试点建设奖励补助资金</w:t>
      </w:r>
      <w:r w:rsidRPr="00D37E1D">
        <w:rPr>
          <w:rFonts w:ascii="仿宋_GB2312" w:eastAsia="仿宋_GB2312" w:hAnsi="微软雅黑" w:cs="宋体" w:hint="eastAsia"/>
          <w:color w:val="000000"/>
          <w:kern w:val="0"/>
          <w:sz w:val="30"/>
          <w:szCs w:val="30"/>
        </w:rPr>
        <w:lastRenderedPageBreak/>
        <w:t>预算编制，确定资金分配使用方案，指导相关市县开展专项资金使用绩效评价。</w:t>
      </w:r>
    </w:p>
    <w:p w14:paraId="221FA559"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第九条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省科协主要职责：根据基层科普工作的实际需要、年度专项资金总量等因素确定</w:t>
      </w:r>
      <w:proofErr w:type="gramStart"/>
      <w:r w:rsidRPr="00D37E1D">
        <w:rPr>
          <w:rFonts w:ascii="仿宋_GB2312" w:eastAsia="仿宋_GB2312" w:hAnsi="微软雅黑" w:cs="宋体" w:hint="eastAsia"/>
          <w:color w:val="000000"/>
          <w:kern w:val="0"/>
          <w:sz w:val="30"/>
          <w:szCs w:val="30"/>
        </w:rPr>
        <w:t>年度奖补资金</w:t>
      </w:r>
      <w:proofErr w:type="gramEnd"/>
      <w:r w:rsidRPr="00D37E1D">
        <w:rPr>
          <w:rFonts w:ascii="仿宋_GB2312" w:eastAsia="仿宋_GB2312" w:hAnsi="微软雅黑" w:cs="宋体" w:hint="eastAsia"/>
          <w:color w:val="000000"/>
          <w:kern w:val="0"/>
          <w:sz w:val="30"/>
          <w:szCs w:val="30"/>
        </w:rPr>
        <w:t>标准，编制年度预算。</w:t>
      </w:r>
    </w:p>
    <w:p w14:paraId="3316FDCE"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 </w:t>
      </w:r>
    </w:p>
    <w:p w14:paraId="1413A3B3"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第四章</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资金分配使用管理</w:t>
      </w:r>
    </w:p>
    <w:p w14:paraId="507BD807"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专项资金的分配方式主要采用因素法和项目法。</w:t>
      </w:r>
    </w:p>
    <w:p w14:paraId="3A1B61C1"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第十一条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县（市、区）科技创新跃升计划奖励补助资金采用因素法分配。根据县域科技创新能力监测评价结果分档次给予奖励补助，最高补助额度不超过500万元。具体分配方式按照《河北省科技创新跃升计划（2019－2025）》（冀政办字〔2019〕9号）执行。</w:t>
      </w:r>
    </w:p>
    <w:p w14:paraId="47820174"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第十二条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创新型市县试点建设资金对相应的创新型市县进行奖励，具体奖励标准另行制定。</w:t>
      </w:r>
    </w:p>
    <w:p w14:paraId="617E9EE6"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第十三条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县（市、区）科技创新跃升计划奖励补助资金和创新型市县试点建设资金专项资金纳入相关市县科技创新经费预算，由同级科技管理部门按照规定的支出范围和方向，统筹用于开展相应科技创新活动。</w:t>
      </w:r>
    </w:p>
    <w:p w14:paraId="51A2BCA3"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第十四条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省基层科普活动补助资金分配和使用办法另行制定。</w:t>
      </w:r>
    </w:p>
    <w:p w14:paraId="6B2BA64F"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第十五条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专项资金不得用于支付各种罚款、捐款、偿还债务等支出，不得用于国家规定禁止列支的其他支出。</w:t>
      </w:r>
    </w:p>
    <w:p w14:paraId="04981086"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lastRenderedPageBreak/>
        <w:t>第十六条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省属高校、科研院所要根据科研工作的特点，对科研需要的出差和会议按标准报销相关费用并简化相关手续。</w:t>
      </w:r>
    </w:p>
    <w:p w14:paraId="58BEA6D7"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 </w:t>
      </w:r>
    </w:p>
    <w:p w14:paraId="25136EDB"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第五章</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绩效管理</w:t>
      </w:r>
    </w:p>
    <w:p w14:paraId="75909ED9"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第十七条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省科技厅、省科协分别负责拟定专项资金绩效目标,包括组织管理、支出进度等共性评价指标。负责组织对专项资金绩效目标实现程度、预算执行进度实行</w:t>
      </w:r>
      <w:r w:rsidRPr="00D37E1D">
        <w:rPr>
          <w:rFonts w:ascii="微软雅黑" w:eastAsia="微软雅黑" w:hAnsi="微软雅黑" w:cs="宋体" w:hint="eastAsia"/>
          <w:color w:val="000000"/>
          <w:kern w:val="0"/>
          <w:sz w:val="30"/>
          <w:szCs w:val="30"/>
        </w:rPr>
        <w:t>“</w:t>
      </w:r>
      <w:r w:rsidRPr="00D37E1D">
        <w:rPr>
          <w:rFonts w:ascii="仿宋_GB2312" w:eastAsia="仿宋_GB2312" w:hAnsi="微软雅黑" w:cs="宋体" w:hint="eastAsia"/>
          <w:color w:val="000000"/>
          <w:kern w:val="0"/>
          <w:sz w:val="30"/>
          <w:szCs w:val="30"/>
        </w:rPr>
        <w:t>双监控</w:t>
      </w:r>
      <w:r w:rsidRPr="00D37E1D">
        <w:rPr>
          <w:rFonts w:ascii="微软雅黑" w:eastAsia="微软雅黑" w:hAnsi="微软雅黑" w:cs="宋体" w:hint="eastAsia"/>
          <w:color w:val="000000"/>
          <w:kern w:val="0"/>
          <w:sz w:val="30"/>
          <w:szCs w:val="30"/>
        </w:rPr>
        <w:t>”</w:t>
      </w:r>
      <w:r w:rsidRPr="00D37E1D">
        <w:rPr>
          <w:rFonts w:ascii="仿宋_GB2312" w:eastAsia="仿宋_GB2312" w:hAnsi="微软雅黑" w:cs="宋体" w:hint="eastAsia"/>
          <w:color w:val="000000"/>
          <w:kern w:val="0"/>
          <w:sz w:val="30"/>
          <w:szCs w:val="30"/>
        </w:rPr>
        <w:t>，负责组织对专项资金使用效果开展绩效评价。</w:t>
      </w:r>
    </w:p>
    <w:p w14:paraId="482ADC20"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第十八条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省财政厅会同省科技厅、省科协将绩效评价结果作为以后年度安排预算和专项资金统筹使用的重要依据。</w:t>
      </w:r>
    </w:p>
    <w:p w14:paraId="2F4B83AE"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第十九条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相关市县科技管理部门按照省科技厅拟定的专项资金绩效目标，开展相关专项资金使用绩效评价并编制绩效报告。</w:t>
      </w:r>
    </w:p>
    <w:p w14:paraId="7F076BB2"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第二十条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省科技厅、省科协、省财政厅探索委托第三方机构开展专项资金绩效评价工作。</w:t>
      </w:r>
    </w:p>
    <w:p w14:paraId="5ABB826D"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 </w:t>
      </w:r>
    </w:p>
    <w:p w14:paraId="668765B0"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第六章</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监督检查</w:t>
      </w:r>
    </w:p>
    <w:p w14:paraId="735505D3"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第二十一条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专项资金管理和使用应当严格执行有关法律法规、财务规章制度和本办法的相关规定。</w:t>
      </w:r>
    </w:p>
    <w:p w14:paraId="1FCD5748"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第二十二条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建立专项资金使用管理公开公示制度。具体内容包括:</w:t>
      </w:r>
    </w:p>
    <w:p w14:paraId="239A20BA"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（一）资金管理办法、实施方案等相关制度文件；</w:t>
      </w:r>
    </w:p>
    <w:p w14:paraId="6AE6428E"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（二）资金补助对象和补助标准；</w:t>
      </w:r>
    </w:p>
    <w:p w14:paraId="1E942A43" w14:textId="77777777" w:rsidR="00D37E1D" w:rsidRPr="00D37E1D" w:rsidRDefault="00D37E1D" w:rsidP="00D37E1D">
      <w:pPr>
        <w:widowControl/>
        <w:shd w:val="clear" w:color="auto" w:fill="FFFFFF"/>
        <w:spacing w:line="570" w:lineRule="atLeast"/>
        <w:ind w:firstLine="600"/>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lastRenderedPageBreak/>
        <w:t>（三）其他按规定应公开的内容。</w:t>
      </w:r>
    </w:p>
    <w:p w14:paraId="35261CBD"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第二十三条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对存在弄虚作假骗取专项资金的单位,按照《预算法》、《财政违法行为处罚处分条例》等规定进行处理, 涉嫌犯罪的, 移送司法机关处理。</w:t>
      </w:r>
    </w:p>
    <w:p w14:paraId="122954AE"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仿宋_GB2312" w:eastAsia="仿宋_GB2312" w:hAnsi="微软雅黑" w:cs="宋体" w:hint="eastAsia"/>
          <w:color w:val="000000"/>
          <w:kern w:val="0"/>
          <w:sz w:val="30"/>
          <w:szCs w:val="30"/>
        </w:rPr>
        <w:t> </w:t>
      </w:r>
    </w:p>
    <w:p w14:paraId="56A25EC4" w14:textId="77777777" w:rsidR="00D37E1D" w:rsidRPr="00D37E1D" w:rsidRDefault="00D37E1D" w:rsidP="00D37E1D">
      <w:pPr>
        <w:widowControl/>
        <w:shd w:val="clear" w:color="auto" w:fill="FFFFFF"/>
        <w:spacing w:line="420" w:lineRule="atLeast"/>
        <w:rPr>
          <w:rFonts w:ascii="微软雅黑" w:eastAsia="微软雅黑" w:hAnsi="微软雅黑" w:cs="宋体"/>
          <w:color w:val="454545"/>
          <w:kern w:val="0"/>
          <w:szCs w:val="21"/>
        </w:rPr>
      </w:pPr>
      <w:r w:rsidRPr="00D37E1D">
        <w:rPr>
          <w:rFonts w:ascii="Verdana" w:eastAsia="微软雅黑" w:hAnsi="Verdana" w:cs="宋体"/>
          <w:color w:val="000000"/>
          <w:kern w:val="0"/>
          <w:sz w:val="17"/>
          <w:szCs w:val="17"/>
        </w:rPr>
        <w:t> </w:t>
      </w:r>
    </w:p>
    <w:p w14:paraId="2E1A70F4" w14:textId="77777777" w:rsidR="00D37E1D" w:rsidRPr="00D37E1D" w:rsidRDefault="00D37E1D" w:rsidP="00D37E1D">
      <w:pPr>
        <w:widowControl/>
        <w:shd w:val="clear" w:color="auto" w:fill="FFFFFF"/>
        <w:spacing w:line="570" w:lineRule="atLeast"/>
        <w:jc w:val="center"/>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第七章</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附</w:t>
      </w:r>
      <w:r w:rsidRPr="00D37E1D">
        <w:rPr>
          <w:rFonts w:ascii="Calibri" w:eastAsia="黑体" w:hAnsi="Calibri" w:cs="Calibri"/>
          <w:color w:val="000000"/>
          <w:kern w:val="0"/>
          <w:sz w:val="30"/>
          <w:szCs w:val="30"/>
        </w:rPr>
        <w:t> </w:t>
      </w:r>
      <w:r w:rsidRPr="00D37E1D">
        <w:rPr>
          <w:rFonts w:ascii="黑体" w:eastAsia="黑体" w:hAnsi="黑体" w:cs="宋体" w:hint="eastAsia"/>
          <w:color w:val="000000"/>
          <w:kern w:val="0"/>
          <w:sz w:val="30"/>
          <w:szCs w:val="30"/>
        </w:rPr>
        <w:t xml:space="preserve"> 则</w:t>
      </w:r>
    </w:p>
    <w:p w14:paraId="476BFBC2"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第二十四条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本办法由省财政厅会同省科技厅、省科协负责解释。</w:t>
      </w:r>
    </w:p>
    <w:p w14:paraId="14A62762" w14:textId="77777777" w:rsidR="00D37E1D" w:rsidRPr="00D37E1D" w:rsidRDefault="00D37E1D" w:rsidP="00D37E1D">
      <w:pPr>
        <w:widowControl/>
        <w:shd w:val="clear" w:color="auto" w:fill="FFFFFF"/>
        <w:spacing w:line="570" w:lineRule="atLeast"/>
        <w:ind w:firstLine="585"/>
        <w:rPr>
          <w:rFonts w:ascii="微软雅黑" w:eastAsia="微软雅黑" w:hAnsi="微软雅黑" w:cs="宋体"/>
          <w:color w:val="454545"/>
          <w:kern w:val="0"/>
          <w:szCs w:val="21"/>
        </w:rPr>
      </w:pPr>
      <w:r w:rsidRPr="00D37E1D">
        <w:rPr>
          <w:rFonts w:ascii="黑体" w:eastAsia="黑体" w:hAnsi="黑体" w:cs="宋体" w:hint="eastAsia"/>
          <w:color w:val="000000"/>
          <w:kern w:val="0"/>
          <w:sz w:val="30"/>
          <w:szCs w:val="30"/>
        </w:rPr>
        <w:t>第二十五条</w:t>
      </w:r>
      <w:r w:rsidRPr="00D37E1D">
        <w:rPr>
          <w:rFonts w:ascii="Calibri" w:eastAsia="黑体" w:hAnsi="Calibri" w:cs="Calibri"/>
          <w:color w:val="000000"/>
          <w:kern w:val="0"/>
          <w:sz w:val="30"/>
          <w:szCs w:val="30"/>
        </w:rPr>
        <w:t>  </w:t>
      </w:r>
      <w:r w:rsidRPr="00D37E1D">
        <w:rPr>
          <w:rFonts w:ascii="仿宋_GB2312" w:eastAsia="仿宋_GB2312" w:hAnsi="微软雅黑" w:cs="宋体" w:hint="eastAsia"/>
          <w:color w:val="000000"/>
          <w:kern w:val="0"/>
          <w:sz w:val="30"/>
          <w:szCs w:val="30"/>
        </w:rPr>
        <w:t>本办法自2019年2月27日起施行，有效期两年。</w:t>
      </w:r>
    </w:p>
    <w:p w14:paraId="689D5F5E" w14:textId="77777777" w:rsidR="00982EF7" w:rsidRPr="00D37E1D" w:rsidRDefault="00982EF7"/>
    <w:sectPr w:rsidR="00982EF7" w:rsidRPr="00D37E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DDE62" w14:textId="77777777" w:rsidR="00A5088E" w:rsidRDefault="00A5088E" w:rsidP="00D37E1D">
      <w:r>
        <w:separator/>
      </w:r>
    </w:p>
  </w:endnote>
  <w:endnote w:type="continuationSeparator" w:id="0">
    <w:p w14:paraId="19ACA50E" w14:textId="77777777" w:rsidR="00A5088E" w:rsidRDefault="00A5088E" w:rsidP="00D3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方正舒体"/>
    <w:charset w:val="86"/>
    <w:family w:val="auto"/>
    <w:pitch w:val="default"/>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E269E" w14:textId="77777777" w:rsidR="00A5088E" w:rsidRDefault="00A5088E" w:rsidP="00D37E1D">
      <w:r>
        <w:separator/>
      </w:r>
    </w:p>
  </w:footnote>
  <w:footnote w:type="continuationSeparator" w:id="0">
    <w:p w14:paraId="0589F926" w14:textId="77777777" w:rsidR="00A5088E" w:rsidRDefault="00A5088E" w:rsidP="00D37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7E8"/>
    <w:rsid w:val="00175B52"/>
    <w:rsid w:val="00303EED"/>
    <w:rsid w:val="005F27E8"/>
    <w:rsid w:val="00982EF7"/>
    <w:rsid w:val="00A5088E"/>
    <w:rsid w:val="00D37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E1D"/>
    <w:rPr>
      <w:sz w:val="18"/>
      <w:szCs w:val="18"/>
    </w:rPr>
  </w:style>
  <w:style w:type="paragraph" w:styleId="a4">
    <w:name w:val="footer"/>
    <w:basedOn w:val="a"/>
    <w:link w:val="Char0"/>
    <w:uiPriority w:val="99"/>
    <w:unhideWhenUsed/>
    <w:rsid w:val="00D37E1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E1D"/>
    <w:rPr>
      <w:sz w:val="18"/>
      <w:szCs w:val="18"/>
    </w:rPr>
  </w:style>
  <w:style w:type="paragraph" w:styleId="a5">
    <w:name w:val="Normal (Web)"/>
    <w:basedOn w:val="a"/>
    <w:uiPriority w:val="99"/>
    <w:semiHidden/>
    <w:unhideWhenUsed/>
    <w:rsid w:val="00D37E1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E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E1D"/>
    <w:rPr>
      <w:sz w:val="18"/>
      <w:szCs w:val="18"/>
    </w:rPr>
  </w:style>
  <w:style w:type="paragraph" w:styleId="a4">
    <w:name w:val="footer"/>
    <w:basedOn w:val="a"/>
    <w:link w:val="Char0"/>
    <w:uiPriority w:val="99"/>
    <w:unhideWhenUsed/>
    <w:rsid w:val="00D37E1D"/>
    <w:pPr>
      <w:tabs>
        <w:tab w:val="center" w:pos="4153"/>
        <w:tab w:val="right" w:pos="8306"/>
      </w:tabs>
      <w:snapToGrid w:val="0"/>
      <w:jc w:val="left"/>
    </w:pPr>
    <w:rPr>
      <w:sz w:val="18"/>
      <w:szCs w:val="18"/>
    </w:rPr>
  </w:style>
  <w:style w:type="character" w:customStyle="1" w:styleId="Char0">
    <w:name w:val="页脚 Char"/>
    <w:basedOn w:val="a0"/>
    <w:link w:val="a4"/>
    <w:uiPriority w:val="99"/>
    <w:rsid w:val="00D37E1D"/>
    <w:rPr>
      <w:sz w:val="18"/>
      <w:szCs w:val="18"/>
    </w:rPr>
  </w:style>
  <w:style w:type="paragraph" w:styleId="a5">
    <w:name w:val="Normal (Web)"/>
    <w:basedOn w:val="a"/>
    <w:uiPriority w:val="99"/>
    <w:semiHidden/>
    <w:unhideWhenUsed/>
    <w:rsid w:val="00D37E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399365">
      <w:bodyDiv w:val="1"/>
      <w:marLeft w:val="0"/>
      <w:marRight w:val="0"/>
      <w:marTop w:val="0"/>
      <w:marBottom w:val="0"/>
      <w:divBdr>
        <w:top w:val="none" w:sz="0" w:space="0" w:color="auto"/>
        <w:left w:val="none" w:sz="0" w:space="0" w:color="auto"/>
        <w:bottom w:val="none" w:sz="0" w:space="0" w:color="auto"/>
        <w:right w:val="none" w:sz="0" w:space="0" w:color="auto"/>
      </w:divBdr>
      <w:divsChild>
        <w:div w:id="1590772095">
          <w:marLeft w:val="300"/>
          <w:marRight w:val="300"/>
          <w:marTop w:val="450"/>
          <w:marBottom w:val="0"/>
          <w:divBdr>
            <w:top w:val="none" w:sz="0" w:space="0" w:color="auto"/>
            <w:left w:val="none" w:sz="0" w:space="0" w:color="auto"/>
            <w:bottom w:val="none" w:sz="0" w:space="0" w:color="auto"/>
            <w:right w:val="none" w:sz="0" w:space="0" w:color="auto"/>
          </w:divBdr>
        </w:div>
        <w:div w:id="91450808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lfwxxiafaji</dc:creator>
  <cp:lastModifiedBy>lfwxxiafaji</cp:lastModifiedBy>
  <cp:revision>2</cp:revision>
  <dcterms:created xsi:type="dcterms:W3CDTF">2020-09-09T06:58:00Z</dcterms:created>
  <dcterms:modified xsi:type="dcterms:W3CDTF">2020-09-09T06:58:00Z</dcterms:modified>
</cp:coreProperties>
</file>